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D489" w14:textId="0BCD7E8D" w:rsidR="00334DC1" w:rsidRPr="003C49E8" w:rsidRDefault="003C49E8" w:rsidP="00334DC1">
      <w:pPr>
        <w:ind w:right="40"/>
        <w:jc w:val="center"/>
        <w:rPr>
          <w:rFonts w:ascii="Arial" w:eastAsia="Tahoma" w:hAnsi="Arial" w:cs="Arial"/>
          <w:b/>
          <w:sz w:val="20"/>
          <w:szCs w:val="20"/>
          <w:lang w:val="fr-CA"/>
        </w:rPr>
      </w:pPr>
      <w:bookmarkStart w:id="0" w:name="lt_pId003"/>
      <w:r w:rsidRPr="003C49E8">
        <w:rPr>
          <w:rFonts w:ascii="Arial" w:eastAsia="Tahoma" w:hAnsi="Arial" w:cs="Arial"/>
          <w:b/>
          <w:sz w:val="20"/>
          <w:szCs w:val="20"/>
          <w:lang w:val="fr-CA"/>
        </w:rPr>
        <w:t>MODALITÉS DE VENTE – ASPHALTE, GRANULATS ET CIMENT BITUMINEUX</w:t>
      </w:r>
      <w:bookmarkEnd w:id="0"/>
    </w:p>
    <w:p w14:paraId="5696763E" w14:textId="5F8F46C3" w:rsidR="00334DC1" w:rsidRPr="003C49E8" w:rsidRDefault="003C49E8" w:rsidP="00334DC1">
      <w:pPr>
        <w:ind w:right="40"/>
        <w:jc w:val="center"/>
        <w:rPr>
          <w:rFonts w:ascii="Arial" w:eastAsia="Tahoma" w:hAnsi="Arial" w:cs="Arial"/>
          <w:b/>
          <w:sz w:val="20"/>
          <w:szCs w:val="20"/>
          <w:lang w:val="fr-CA"/>
        </w:rPr>
      </w:pPr>
      <w:bookmarkStart w:id="1" w:name="lt_pId004"/>
      <w:r w:rsidRPr="0021339A">
        <w:rPr>
          <w:rFonts w:ascii="Arial" w:eastAsia="Tahoma" w:hAnsi="Arial" w:cs="Arial"/>
          <w:b/>
          <w:sz w:val="20"/>
          <w:szCs w:val="20"/>
          <w:lang w:val="fr-CA"/>
        </w:rPr>
        <w:t>(</w:t>
      </w:r>
      <w:proofErr w:type="gramStart"/>
      <w:r w:rsidRPr="0021339A">
        <w:rPr>
          <w:rFonts w:ascii="Arial" w:eastAsia="Tahoma" w:hAnsi="Arial" w:cs="Arial"/>
          <w:b/>
          <w:sz w:val="20"/>
          <w:szCs w:val="20"/>
          <w:lang w:val="fr-CA"/>
        </w:rPr>
        <w:t>les</w:t>
      </w:r>
      <w:proofErr w:type="gramEnd"/>
      <w:r w:rsidRPr="0021339A">
        <w:rPr>
          <w:rFonts w:ascii="Arial" w:eastAsia="Tahoma" w:hAnsi="Arial" w:cs="Arial"/>
          <w:b/>
          <w:sz w:val="20"/>
          <w:szCs w:val="20"/>
          <w:lang w:val="fr-CA"/>
        </w:rPr>
        <w:t xml:space="preserve"> </w:t>
      </w:r>
      <w:r w:rsidR="0083217F">
        <w:rPr>
          <w:rFonts w:ascii="Arial" w:eastAsia="Tahoma" w:hAnsi="Arial" w:cs="Arial"/>
          <w:b/>
          <w:sz w:val="20"/>
          <w:szCs w:val="20"/>
          <w:lang w:val="fr-CA"/>
        </w:rPr>
        <w:t>« </w:t>
      </w:r>
      <w:r w:rsidRPr="0021339A">
        <w:rPr>
          <w:rFonts w:ascii="Arial" w:eastAsia="Tahoma" w:hAnsi="Arial" w:cs="Arial"/>
          <w:b/>
          <w:sz w:val="20"/>
          <w:szCs w:val="20"/>
          <w:lang w:val="fr-CA"/>
        </w:rPr>
        <w:t>modalités</w:t>
      </w:r>
      <w:r w:rsidR="0083217F">
        <w:rPr>
          <w:rFonts w:ascii="Arial" w:eastAsia="Tahoma" w:hAnsi="Arial" w:cs="Arial"/>
          <w:b/>
          <w:sz w:val="20"/>
          <w:szCs w:val="20"/>
          <w:lang w:val="fr-CA"/>
        </w:rPr>
        <w:t> »</w:t>
      </w:r>
      <w:r w:rsidRPr="0021339A">
        <w:rPr>
          <w:rFonts w:ascii="Arial" w:eastAsia="Tahoma" w:hAnsi="Arial" w:cs="Arial"/>
          <w:b/>
          <w:sz w:val="20"/>
          <w:szCs w:val="20"/>
          <w:lang w:val="fr-CA"/>
        </w:rPr>
        <w:t>)</w:t>
      </w:r>
      <w:bookmarkEnd w:id="1"/>
    </w:p>
    <w:p w14:paraId="654306B5" w14:textId="77777777" w:rsidR="00334DC1" w:rsidRPr="003C49E8" w:rsidRDefault="00334DC1" w:rsidP="00334DC1">
      <w:pPr>
        <w:ind w:right="40"/>
        <w:jc w:val="center"/>
        <w:rPr>
          <w:rFonts w:ascii="Arial" w:eastAsia="Tahoma" w:hAnsi="Arial" w:cs="Arial"/>
          <w:b/>
          <w:sz w:val="20"/>
          <w:szCs w:val="20"/>
          <w:lang w:val="fr-CA"/>
        </w:rPr>
      </w:pPr>
    </w:p>
    <w:p w14:paraId="576533F4" w14:textId="04DAB0DA" w:rsidR="00334DC1" w:rsidRPr="003C49E8" w:rsidRDefault="003C49E8" w:rsidP="00334DC1">
      <w:pPr>
        <w:ind w:left="580"/>
        <w:jc w:val="both"/>
        <w:rPr>
          <w:rFonts w:ascii="Arial" w:eastAsia="Arial" w:hAnsi="Arial" w:cs="Arial"/>
          <w:sz w:val="20"/>
          <w:szCs w:val="20"/>
          <w:lang w:val="fr-CA"/>
        </w:rPr>
      </w:pPr>
      <w:bookmarkStart w:id="2" w:name="lt_pId005"/>
      <w:r w:rsidRPr="003C49E8">
        <w:rPr>
          <w:rFonts w:ascii="Arial" w:eastAsia="Arial" w:hAnsi="Arial" w:cs="Arial"/>
          <w:sz w:val="20"/>
          <w:szCs w:val="20"/>
          <w:lang w:val="fr-CA"/>
        </w:rPr>
        <w:t>Les présentes modalités régissent toutes les ventes de</w:t>
      </w:r>
      <w:r w:rsidR="00D20FB9">
        <w:rPr>
          <w:rFonts w:ascii="Arial" w:eastAsia="Arial" w:hAnsi="Arial" w:cs="Arial"/>
          <w:sz w:val="20"/>
          <w:szCs w:val="20"/>
          <w:lang w:val="fr-CA"/>
        </w:rPr>
        <w:t>s</w:t>
      </w:r>
      <w:r w:rsidRPr="003C49E8">
        <w:rPr>
          <w:rFonts w:ascii="Arial" w:eastAsia="Arial" w:hAnsi="Arial" w:cs="Arial"/>
          <w:sz w:val="20"/>
          <w:szCs w:val="20"/>
          <w:lang w:val="fr-CA"/>
        </w:rPr>
        <w:t xml:space="preserve"> matériaux mentionnés et définis dans une proposition de prix (chacune étant une </w:t>
      </w:r>
      <w:r w:rsidR="00D20FB9">
        <w:rPr>
          <w:rFonts w:ascii="Arial" w:eastAsia="Arial" w:hAnsi="Arial" w:cs="Arial"/>
          <w:sz w:val="20"/>
          <w:szCs w:val="20"/>
          <w:lang w:val="fr-CA"/>
        </w:rPr>
        <w:t>« </w:t>
      </w:r>
      <w:r w:rsidRPr="003C49E8">
        <w:rPr>
          <w:rFonts w:ascii="Arial" w:eastAsia="Arial" w:hAnsi="Arial" w:cs="Arial"/>
          <w:b/>
          <w:sz w:val="20"/>
          <w:szCs w:val="20"/>
          <w:lang w:val="fr-CA"/>
        </w:rPr>
        <w:t>proposition de prix</w:t>
      </w:r>
      <w:r w:rsidR="00D20FB9">
        <w:rPr>
          <w:rFonts w:ascii="Arial" w:eastAsia="Arial" w:hAnsi="Arial" w:cs="Arial"/>
          <w:sz w:val="20"/>
          <w:szCs w:val="20"/>
          <w:lang w:val="fr-CA"/>
        </w:rPr>
        <w:t> »</w:t>
      </w:r>
      <w:r w:rsidRPr="003C49E8">
        <w:rPr>
          <w:rFonts w:ascii="Arial" w:eastAsia="Arial" w:hAnsi="Arial" w:cs="Arial"/>
          <w:sz w:val="20"/>
          <w:szCs w:val="20"/>
          <w:lang w:val="fr-CA"/>
        </w:rPr>
        <w:t xml:space="preserve">) présentée par Green Infrastructure </w:t>
      </w:r>
      <w:proofErr w:type="spellStart"/>
      <w:r w:rsidRPr="003C49E8">
        <w:rPr>
          <w:rFonts w:ascii="Arial" w:eastAsia="Arial" w:hAnsi="Arial" w:cs="Arial"/>
          <w:sz w:val="20"/>
          <w:szCs w:val="20"/>
          <w:lang w:val="fr-CA"/>
        </w:rPr>
        <w:t>Partners</w:t>
      </w:r>
      <w:proofErr w:type="spellEnd"/>
      <w:r w:rsidRPr="003C49E8">
        <w:rPr>
          <w:rFonts w:ascii="Arial" w:eastAsia="Arial" w:hAnsi="Arial" w:cs="Arial"/>
          <w:sz w:val="20"/>
          <w:szCs w:val="20"/>
          <w:lang w:val="fr-CA"/>
        </w:rPr>
        <w:t xml:space="preserve"> Inc. ou par ses </w:t>
      </w:r>
      <w:r w:rsidR="00943E37">
        <w:rPr>
          <w:rFonts w:ascii="Arial" w:eastAsia="Arial" w:hAnsi="Arial" w:cs="Arial"/>
          <w:sz w:val="20"/>
          <w:szCs w:val="20"/>
          <w:lang w:val="fr-CA"/>
        </w:rPr>
        <w:t xml:space="preserve">sociétés affiliées et </w:t>
      </w:r>
      <w:r w:rsidRPr="003C49E8">
        <w:rPr>
          <w:rFonts w:ascii="Arial" w:eastAsia="Arial" w:hAnsi="Arial" w:cs="Arial"/>
          <w:sz w:val="20"/>
          <w:szCs w:val="20"/>
          <w:lang w:val="fr-CA"/>
        </w:rPr>
        <w:t>filiales directes ou indirectes (l</w:t>
      </w:r>
      <w:proofErr w:type="gramStart"/>
      <w:r w:rsidRPr="003C49E8">
        <w:rPr>
          <w:rFonts w:ascii="Arial" w:eastAsia="Arial" w:hAnsi="Arial" w:cs="Arial"/>
          <w:sz w:val="20"/>
          <w:szCs w:val="20"/>
          <w:lang w:val="fr-CA"/>
        </w:rPr>
        <w:t>’</w:t>
      </w:r>
      <w:r w:rsidR="00D20FB9">
        <w:rPr>
          <w:rFonts w:ascii="Arial" w:eastAsia="Arial" w:hAnsi="Arial" w:cs="Arial"/>
          <w:sz w:val="20"/>
          <w:szCs w:val="20"/>
          <w:lang w:val="fr-CA"/>
        </w:rPr>
        <w:t>«</w:t>
      </w:r>
      <w:proofErr w:type="gramEnd"/>
      <w:r w:rsidR="00D20FB9">
        <w:rPr>
          <w:rFonts w:ascii="Arial" w:eastAsia="Arial" w:hAnsi="Arial" w:cs="Arial"/>
          <w:sz w:val="20"/>
          <w:szCs w:val="20"/>
          <w:lang w:val="fr-CA"/>
        </w:rPr>
        <w:t> </w:t>
      </w:r>
      <w:r w:rsidRPr="003C49E8">
        <w:rPr>
          <w:rFonts w:ascii="Arial" w:eastAsia="Arial" w:hAnsi="Arial" w:cs="Arial"/>
          <w:b/>
          <w:sz w:val="20"/>
          <w:szCs w:val="20"/>
          <w:lang w:val="fr-CA"/>
        </w:rPr>
        <w:t>entreprise</w:t>
      </w:r>
      <w:r w:rsidR="00D20FB9">
        <w:rPr>
          <w:rFonts w:ascii="Arial" w:eastAsia="Arial" w:hAnsi="Arial" w:cs="Arial"/>
          <w:sz w:val="20"/>
          <w:szCs w:val="20"/>
          <w:lang w:val="fr-CA"/>
        </w:rPr>
        <w:t> »</w:t>
      </w:r>
      <w:r w:rsidRPr="003C49E8">
        <w:rPr>
          <w:rFonts w:ascii="Arial" w:eastAsia="Arial" w:hAnsi="Arial" w:cs="Arial"/>
          <w:sz w:val="20"/>
          <w:szCs w:val="20"/>
          <w:lang w:val="fr-CA"/>
        </w:rPr>
        <w:t>) et achetés par une personne ou une entité (chacun</w:t>
      </w:r>
      <w:r w:rsidR="00D20FB9">
        <w:rPr>
          <w:rFonts w:ascii="Arial" w:eastAsia="Arial" w:hAnsi="Arial" w:cs="Arial"/>
          <w:sz w:val="20"/>
          <w:szCs w:val="20"/>
          <w:lang w:val="fr-CA"/>
        </w:rPr>
        <w:t>e</w:t>
      </w:r>
      <w:r w:rsidRPr="003C49E8">
        <w:rPr>
          <w:rFonts w:ascii="Arial" w:eastAsia="Arial" w:hAnsi="Arial" w:cs="Arial"/>
          <w:sz w:val="20"/>
          <w:szCs w:val="20"/>
          <w:lang w:val="fr-CA"/>
        </w:rPr>
        <w:t xml:space="preserve"> étant un </w:t>
      </w:r>
      <w:r w:rsidR="00D20FB9">
        <w:rPr>
          <w:rFonts w:ascii="Arial" w:eastAsia="Arial" w:hAnsi="Arial" w:cs="Arial"/>
          <w:sz w:val="20"/>
          <w:szCs w:val="20"/>
          <w:lang w:val="fr-CA"/>
        </w:rPr>
        <w:t>« </w:t>
      </w:r>
      <w:r w:rsidRPr="003C49E8">
        <w:rPr>
          <w:rFonts w:ascii="Arial" w:eastAsia="Arial" w:hAnsi="Arial" w:cs="Arial"/>
          <w:b/>
          <w:sz w:val="20"/>
          <w:szCs w:val="20"/>
          <w:lang w:val="fr-CA"/>
        </w:rPr>
        <w:t>client</w:t>
      </w:r>
      <w:r w:rsidR="00D20FB9">
        <w:rPr>
          <w:rFonts w:ascii="Arial" w:eastAsia="Arial" w:hAnsi="Arial" w:cs="Arial"/>
          <w:sz w:val="20"/>
          <w:szCs w:val="20"/>
          <w:lang w:val="fr-CA"/>
        </w:rPr>
        <w:t> »</w:t>
      </w:r>
      <w:r w:rsidRPr="003C49E8">
        <w:rPr>
          <w:rFonts w:ascii="Arial" w:eastAsia="Arial" w:hAnsi="Arial" w:cs="Arial"/>
          <w:sz w:val="20"/>
          <w:szCs w:val="20"/>
          <w:lang w:val="fr-CA"/>
        </w:rPr>
        <w:t>).</w:t>
      </w:r>
      <w:bookmarkEnd w:id="2"/>
      <w:r w:rsidRPr="003C49E8">
        <w:rPr>
          <w:rFonts w:ascii="Arial" w:eastAsia="Arial" w:hAnsi="Arial" w:cs="Arial"/>
          <w:sz w:val="20"/>
          <w:szCs w:val="20"/>
          <w:lang w:val="fr-CA"/>
        </w:rPr>
        <w:t xml:space="preserve"> </w:t>
      </w:r>
      <w:bookmarkStart w:id="3" w:name="lt_pId006"/>
      <w:r w:rsidRPr="003C49E8">
        <w:rPr>
          <w:rFonts w:ascii="Arial" w:eastAsia="Arial" w:hAnsi="Arial" w:cs="Arial"/>
          <w:sz w:val="20"/>
          <w:szCs w:val="20"/>
          <w:lang w:val="fr-CA"/>
        </w:rPr>
        <w:t>Le client convient que ces modalités, ainsi que la proposition de prix et tout bordereau de livraison, contrat de crédit ou autre document signé par l’entreprise en lien avec la vente des matériaux au client, constituent un accord (l</w:t>
      </w:r>
      <w:proofErr w:type="gramStart"/>
      <w:r w:rsidRPr="003C49E8">
        <w:rPr>
          <w:rFonts w:ascii="Arial" w:eastAsia="Arial" w:hAnsi="Arial" w:cs="Arial"/>
          <w:sz w:val="20"/>
          <w:szCs w:val="20"/>
          <w:lang w:val="fr-CA"/>
        </w:rPr>
        <w:t>’</w:t>
      </w:r>
      <w:r w:rsidR="00D20FB9">
        <w:rPr>
          <w:rFonts w:ascii="Arial" w:eastAsia="Arial" w:hAnsi="Arial" w:cs="Arial"/>
          <w:sz w:val="20"/>
          <w:szCs w:val="20"/>
          <w:lang w:val="fr-CA"/>
        </w:rPr>
        <w:t>«</w:t>
      </w:r>
      <w:proofErr w:type="gramEnd"/>
      <w:r w:rsidR="00D20FB9">
        <w:rPr>
          <w:rFonts w:ascii="Arial" w:eastAsia="Arial" w:hAnsi="Arial" w:cs="Arial"/>
          <w:sz w:val="20"/>
          <w:szCs w:val="20"/>
          <w:lang w:val="fr-CA"/>
        </w:rPr>
        <w:t> </w:t>
      </w:r>
      <w:r w:rsidRPr="003C49E8">
        <w:rPr>
          <w:rFonts w:ascii="Arial" w:eastAsia="Arial" w:hAnsi="Arial" w:cs="Arial"/>
          <w:b/>
          <w:sz w:val="20"/>
          <w:szCs w:val="20"/>
          <w:lang w:val="fr-CA"/>
        </w:rPr>
        <w:t>accord</w:t>
      </w:r>
      <w:r w:rsidR="00D20FB9">
        <w:rPr>
          <w:rFonts w:ascii="Arial" w:eastAsia="Arial" w:hAnsi="Arial" w:cs="Arial"/>
          <w:sz w:val="20"/>
          <w:szCs w:val="20"/>
          <w:lang w:val="fr-CA"/>
        </w:rPr>
        <w:t> »</w:t>
      </w:r>
      <w:r w:rsidRPr="003C49E8">
        <w:rPr>
          <w:rFonts w:ascii="Arial" w:eastAsia="Arial" w:hAnsi="Arial" w:cs="Arial"/>
          <w:sz w:val="20"/>
          <w:szCs w:val="20"/>
          <w:lang w:val="fr-CA"/>
        </w:rPr>
        <w:t>) entre l’entreprise et le client pour la fourniture des matériaux précisés dans l’accord selon les présentes modalités.</w:t>
      </w:r>
      <w:bookmarkEnd w:id="3"/>
    </w:p>
    <w:p w14:paraId="60870E8D" w14:textId="77777777" w:rsidR="00334DC1" w:rsidRPr="003C49E8" w:rsidRDefault="00334DC1" w:rsidP="00334DC1">
      <w:pPr>
        <w:rPr>
          <w:rFonts w:ascii="Arial" w:eastAsia="Times New Roman" w:hAnsi="Arial" w:cs="Arial"/>
          <w:sz w:val="20"/>
          <w:szCs w:val="20"/>
          <w:lang w:val="fr-CA"/>
        </w:rPr>
      </w:pPr>
    </w:p>
    <w:p w14:paraId="38461B2E" w14:textId="53C952F8" w:rsidR="00334DC1" w:rsidRPr="00D56C78" w:rsidRDefault="003C49E8" w:rsidP="00334DC1">
      <w:pPr>
        <w:numPr>
          <w:ilvl w:val="0"/>
          <w:numId w:val="1"/>
        </w:numPr>
        <w:tabs>
          <w:tab w:val="left" w:pos="580"/>
        </w:tabs>
        <w:ind w:left="580" w:hanging="574"/>
        <w:jc w:val="both"/>
        <w:rPr>
          <w:rFonts w:ascii="Arial" w:eastAsia="Arial" w:hAnsi="Arial" w:cs="Arial"/>
          <w:sz w:val="20"/>
          <w:szCs w:val="20"/>
          <w:lang w:val="fr-CA"/>
        </w:rPr>
      </w:pPr>
      <w:bookmarkStart w:id="4" w:name="lt_pId007"/>
      <w:r w:rsidRPr="00D56C78">
        <w:rPr>
          <w:rFonts w:ascii="Arial" w:eastAsia="Arial" w:hAnsi="Arial" w:cs="Arial"/>
          <w:b/>
          <w:sz w:val="20"/>
          <w:szCs w:val="20"/>
          <w:lang w:val="fr-CA"/>
        </w:rPr>
        <w:t>Prix.</w:t>
      </w:r>
      <w:bookmarkEnd w:id="4"/>
      <w:r w:rsidR="00AA4330" w:rsidRPr="00D56C78">
        <w:rPr>
          <w:rFonts w:ascii="Arial" w:eastAsia="Arial" w:hAnsi="Arial" w:cs="Arial"/>
          <w:sz w:val="20"/>
          <w:szCs w:val="20"/>
          <w:lang w:val="fr-CA"/>
        </w:rPr>
        <w:t xml:space="preserve"> </w:t>
      </w:r>
      <w:bookmarkStart w:id="5" w:name="lt_pId008"/>
      <w:r w:rsidRPr="00D56C78">
        <w:rPr>
          <w:rFonts w:ascii="Arial" w:eastAsia="Arial" w:hAnsi="Arial" w:cs="Arial"/>
          <w:sz w:val="20"/>
          <w:szCs w:val="20"/>
          <w:lang w:val="fr-CA"/>
        </w:rPr>
        <w:t>Sauf indication contraire expresse, les prix dans l’accord ne comprennent pas les taxes et sont assujettis aux taxes applicables dans le territoire où les matériaux sont fournis.</w:t>
      </w:r>
      <w:bookmarkEnd w:id="5"/>
      <w:r w:rsidR="00AA4330" w:rsidRPr="00D56C78">
        <w:rPr>
          <w:rFonts w:ascii="Arial" w:eastAsia="Arial" w:hAnsi="Arial" w:cs="Arial"/>
          <w:sz w:val="20"/>
          <w:szCs w:val="20"/>
          <w:lang w:val="fr-CA"/>
        </w:rPr>
        <w:t xml:space="preserve"> </w:t>
      </w:r>
      <w:bookmarkStart w:id="6" w:name="lt_pId009"/>
      <w:r w:rsidR="00D07436" w:rsidRPr="00D56C78">
        <w:rPr>
          <w:rFonts w:ascii="Arial" w:eastAsia="Arial" w:hAnsi="Arial" w:cs="Arial"/>
          <w:sz w:val="20"/>
          <w:szCs w:val="20"/>
          <w:lang w:val="fr-CA"/>
        </w:rPr>
        <w:t xml:space="preserve">En plus des prix indiqués dans la proposition de prix, le client accepte de payer tous les droits, prélèvements, frais d’annulation, </w:t>
      </w:r>
      <w:proofErr w:type="spellStart"/>
      <w:r w:rsidR="00D07436" w:rsidRPr="00D56C78">
        <w:rPr>
          <w:rFonts w:ascii="Arial" w:eastAsia="Arial" w:hAnsi="Arial" w:cs="Arial"/>
          <w:sz w:val="20"/>
          <w:szCs w:val="20"/>
          <w:lang w:val="fr-CA"/>
        </w:rPr>
        <w:t>écofrais</w:t>
      </w:r>
      <w:proofErr w:type="spellEnd"/>
      <w:r w:rsidR="00D07436" w:rsidRPr="00D56C78">
        <w:rPr>
          <w:rFonts w:ascii="Arial" w:eastAsia="Arial" w:hAnsi="Arial" w:cs="Arial"/>
          <w:sz w:val="20"/>
          <w:szCs w:val="20"/>
          <w:lang w:val="fr-CA"/>
        </w:rPr>
        <w:t xml:space="preserve"> et suppléments carburant, frais de retour, et frais ou tarifs de nuit, de fin de semaine et de jour férié, y compris, s’il y a lieu, toute </w:t>
      </w:r>
      <w:r w:rsidR="00D07436" w:rsidRPr="00D56C78">
        <w:rPr>
          <w:rFonts w:ascii="Arial" w:eastAsia="Arial" w:hAnsi="Arial" w:cs="Arial"/>
          <w:sz w:val="20"/>
          <w:szCs w:val="20"/>
          <w:lang w:val="fr-CA"/>
        </w:rPr>
        <w:t xml:space="preserve">taxe sur </w:t>
      </w:r>
      <w:r w:rsidR="00DE5F38">
        <w:rPr>
          <w:rFonts w:ascii="Arial" w:eastAsia="Arial" w:hAnsi="Arial" w:cs="Arial"/>
          <w:sz w:val="20"/>
          <w:szCs w:val="20"/>
          <w:lang w:val="fr-CA"/>
        </w:rPr>
        <w:t>le carbone</w:t>
      </w:r>
      <w:r w:rsidR="00D07436" w:rsidRPr="00D56C78">
        <w:rPr>
          <w:rFonts w:ascii="Arial" w:eastAsia="Arial" w:hAnsi="Arial" w:cs="Arial"/>
          <w:sz w:val="20"/>
          <w:szCs w:val="20"/>
          <w:lang w:val="fr-CA"/>
        </w:rPr>
        <w:t xml:space="preserve">, </w:t>
      </w:r>
      <w:r w:rsidR="00DE5F38">
        <w:rPr>
          <w:rFonts w:ascii="Arial" w:eastAsia="Arial" w:hAnsi="Arial" w:cs="Arial"/>
          <w:sz w:val="20"/>
          <w:szCs w:val="20"/>
          <w:lang w:val="fr-CA"/>
        </w:rPr>
        <w:t>figurant sur</w:t>
      </w:r>
      <w:r w:rsidR="00DE5F38" w:rsidRPr="00D56C78">
        <w:rPr>
          <w:rFonts w:ascii="Arial" w:eastAsia="Arial" w:hAnsi="Arial" w:cs="Arial"/>
          <w:sz w:val="20"/>
          <w:szCs w:val="20"/>
          <w:lang w:val="fr-CA"/>
        </w:rPr>
        <w:t xml:space="preserve"> </w:t>
      </w:r>
      <w:r w:rsidR="00D07436" w:rsidRPr="00D56C78">
        <w:rPr>
          <w:rFonts w:ascii="Arial" w:eastAsia="Arial" w:hAnsi="Arial" w:cs="Arial"/>
          <w:sz w:val="20"/>
          <w:szCs w:val="20"/>
          <w:lang w:val="fr-CA"/>
        </w:rPr>
        <w:t xml:space="preserve">la facture </w:t>
      </w:r>
      <w:r w:rsidR="00D07436" w:rsidRPr="00D56C78">
        <w:rPr>
          <w:rFonts w:ascii="Arial" w:eastAsia="Arial" w:hAnsi="Arial" w:cs="Arial"/>
          <w:sz w:val="20"/>
          <w:szCs w:val="20"/>
          <w:lang w:val="fr-CA"/>
        </w:rPr>
        <w:t>qui lui est remise.</w:t>
      </w:r>
      <w:bookmarkEnd w:id="6"/>
      <w:r w:rsidR="00AA4330" w:rsidRPr="00D56C78">
        <w:rPr>
          <w:rFonts w:ascii="Arial" w:eastAsia="Arial" w:hAnsi="Arial" w:cs="Arial"/>
          <w:sz w:val="20"/>
          <w:szCs w:val="20"/>
          <w:lang w:val="fr-CA"/>
        </w:rPr>
        <w:t xml:space="preserve"> </w:t>
      </w:r>
      <w:bookmarkStart w:id="7" w:name="lt_pId010"/>
      <w:r w:rsidR="00D07436" w:rsidRPr="00D56C78">
        <w:rPr>
          <w:rFonts w:ascii="Arial" w:eastAsia="Arial" w:hAnsi="Arial" w:cs="Arial"/>
          <w:sz w:val="20"/>
          <w:szCs w:val="20"/>
          <w:lang w:val="fr-CA"/>
        </w:rPr>
        <w:t>Puisque les prix sont basés sur des chargements complets, des frais supplémentaires pourraient s’appliquer pour toute restriction de charge.</w:t>
      </w:r>
      <w:bookmarkEnd w:id="7"/>
    </w:p>
    <w:p w14:paraId="748D7306" w14:textId="77777777" w:rsidR="00334DC1" w:rsidRPr="00D07436" w:rsidRDefault="00334DC1" w:rsidP="00334DC1">
      <w:pPr>
        <w:tabs>
          <w:tab w:val="left" w:pos="580"/>
        </w:tabs>
        <w:ind w:left="580"/>
        <w:jc w:val="both"/>
        <w:rPr>
          <w:rFonts w:ascii="Arial" w:eastAsia="Arial" w:hAnsi="Arial" w:cs="Arial"/>
          <w:sz w:val="20"/>
          <w:szCs w:val="20"/>
          <w:lang w:val="fr-CA"/>
        </w:rPr>
      </w:pPr>
    </w:p>
    <w:p w14:paraId="718299AC" w14:textId="64B2C3CE" w:rsidR="00334DC1" w:rsidRPr="00D07436" w:rsidRDefault="00D07436" w:rsidP="00334DC1">
      <w:pPr>
        <w:numPr>
          <w:ilvl w:val="0"/>
          <w:numId w:val="1"/>
        </w:numPr>
        <w:tabs>
          <w:tab w:val="left" w:pos="580"/>
        </w:tabs>
        <w:ind w:left="580" w:hanging="574"/>
        <w:jc w:val="both"/>
        <w:rPr>
          <w:rFonts w:ascii="Arial" w:eastAsia="Arial" w:hAnsi="Arial" w:cs="Arial"/>
          <w:sz w:val="20"/>
          <w:szCs w:val="20"/>
          <w:lang w:val="fr-CA"/>
        </w:rPr>
      </w:pPr>
      <w:bookmarkStart w:id="8" w:name="lt_pId011"/>
      <w:r w:rsidRPr="00D07436">
        <w:rPr>
          <w:rFonts w:ascii="Arial" w:eastAsia="Arial" w:hAnsi="Arial" w:cs="Arial"/>
          <w:b/>
          <w:sz w:val="20"/>
          <w:szCs w:val="20"/>
          <w:lang w:val="fr-CA"/>
        </w:rPr>
        <w:t>Point de vente et chargement.</w:t>
      </w:r>
      <w:bookmarkEnd w:id="8"/>
      <w:r w:rsidR="003C49E8" w:rsidRPr="00D07436">
        <w:rPr>
          <w:rFonts w:ascii="Arial" w:eastAsia="Arial" w:hAnsi="Arial" w:cs="Arial"/>
          <w:sz w:val="20"/>
          <w:szCs w:val="20"/>
          <w:lang w:val="fr-CA"/>
        </w:rPr>
        <w:t xml:space="preserve"> </w:t>
      </w:r>
      <w:bookmarkStart w:id="9" w:name="lt_pId012"/>
      <w:r w:rsidRPr="00D07436">
        <w:rPr>
          <w:rFonts w:ascii="Arial" w:eastAsia="Arial" w:hAnsi="Arial" w:cs="Arial"/>
          <w:sz w:val="20"/>
          <w:szCs w:val="20"/>
          <w:lang w:val="fr-CA"/>
        </w:rPr>
        <w:t xml:space="preserve">Le point de vente de tous les matériaux </w:t>
      </w:r>
      <w:r w:rsidRPr="00D07436">
        <w:rPr>
          <w:rFonts w:ascii="Arial" w:eastAsia="Arial" w:hAnsi="Arial" w:cs="Arial"/>
          <w:sz w:val="20"/>
          <w:szCs w:val="20"/>
          <w:lang w:val="fr-CA"/>
        </w:rPr>
        <w:t>sera</w:t>
      </w:r>
      <w:r w:rsidR="00DE5F38">
        <w:rPr>
          <w:rFonts w:ascii="Arial" w:eastAsia="Arial" w:hAnsi="Arial" w:cs="Arial"/>
          <w:sz w:val="20"/>
          <w:szCs w:val="20"/>
          <w:lang w:val="fr-CA"/>
        </w:rPr>
        <w:t>, selon le cas,</w:t>
      </w:r>
      <w:r w:rsidRPr="00D07436">
        <w:rPr>
          <w:rFonts w:ascii="Arial" w:eastAsia="Arial" w:hAnsi="Arial" w:cs="Arial"/>
          <w:sz w:val="20"/>
          <w:szCs w:val="20"/>
          <w:lang w:val="fr-CA"/>
        </w:rPr>
        <w:t xml:space="preserve"> le lieu de fabrication des matériaux</w:t>
      </w:r>
      <w:r w:rsidR="00D20FB9">
        <w:rPr>
          <w:rFonts w:ascii="Arial" w:eastAsia="Arial" w:hAnsi="Arial" w:cs="Arial"/>
          <w:sz w:val="20"/>
          <w:szCs w:val="20"/>
          <w:lang w:val="fr-CA"/>
        </w:rPr>
        <w:t xml:space="preserve">, </w:t>
      </w:r>
      <w:r w:rsidRPr="00D07436">
        <w:rPr>
          <w:rFonts w:ascii="Arial" w:eastAsia="Arial" w:hAnsi="Arial" w:cs="Arial"/>
          <w:sz w:val="20"/>
          <w:szCs w:val="20"/>
          <w:lang w:val="fr-CA"/>
        </w:rPr>
        <w:t xml:space="preserve">l’usine ou l’entrepôt de l’entreprise (le </w:t>
      </w:r>
      <w:r w:rsidR="00D20FB9">
        <w:rPr>
          <w:rFonts w:ascii="Arial" w:eastAsia="Arial" w:hAnsi="Arial" w:cs="Arial"/>
          <w:sz w:val="20"/>
          <w:szCs w:val="20"/>
          <w:lang w:val="fr-CA"/>
        </w:rPr>
        <w:t>« </w:t>
      </w:r>
      <w:r w:rsidRPr="00D07436">
        <w:rPr>
          <w:rFonts w:ascii="Arial" w:eastAsia="Arial" w:hAnsi="Arial" w:cs="Arial"/>
          <w:b/>
          <w:sz w:val="20"/>
          <w:szCs w:val="20"/>
          <w:lang w:val="fr-CA"/>
        </w:rPr>
        <w:t>point</w:t>
      </w:r>
      <w:r w:rsidRPr="00D07436">
        <w:rPr>
          <w:rFonts w:ascii="Arial" w:eastAsia="Arial" w:hAnsi="Arial" w:cs="Arial"/>
          <w:b/>
          <w:sz w:val="20"/>
          <w:szCs w:val="20"/>
          <w:lang w:val="fr-CA"/>
        </w:rPr>
        <w:t xml:space="preserve"> de vente</w:t>
      </w:r>
      <w:r w:rsidR="00D20FB9">
        <w:rPr>
          <w:rFonts w:ascii="Arial" w:eastAsia="Arial" w:hAnsi="Arial" w:cs="Arial"/>
          <w:sz w:val="20"/>
          <w:szCs w:val="20"/>
          <w:lang w:val="fr-CA"/>
        </w:rPr>
        <w:t> »</w:t>
      </w:r>
      <w:r w:rsidRPr="00D07436">
        <w:rPr>
          <w:rFonts w:ascii="Arial" w:eastAsia="Arial" w:hAnsi="Arial" w:cs="Arial"/>
          <w:sz w:val="20"/>
          <w:szCs w:val="20"/>
          <w:lang w:val="fr-CA"/>
        </w:rPr>
        <w:t>).</w:t>
      </w:r>
      <w:bookmarkEnd w:id="9"/>
      <w:r w:rsidR="003C49E8" w:rsidRPr="00D07436">
        <w:rPr>
          <w:rFonts w:ascii="Arial" w:eastAsia="Arial" w:hAnsi="Arial" w:cs="Arial"/>
          <w:sz w:val="20"/>
          <w:szCs w:val="20"/>
          <w:lang w:val="fr-CA"/>
        </w:rPr>
        <w:t xml:space="preserve"> </w:t>
      </w:r>
      <w:bookmarkStart w:id="10" w:name="lt_pId013"/>
      <w:r w:rsidRPr="00D07436">
        <w:rPr>
          <w:rFonts w:ascii="Arial" w:eastAsia="Arial" w:hAnsi="Arial" w:cs="Arial"/>
          <w:sz w:val="20"/>
          <w:szCs w:val="20"/>
          <w:lang w:val="fr-CA"/>
        </w:rPr>
        <w:t>La propriété des matériaux et le risque de perte, de dommage ou de détérioration relèveront de l’entreprise jusqu’à ce que les matériaux : i) soient déchargés du camion ou de la rampe de chargement de l’entreprise pour être chargés dans le véhicule, l’équipement ou la machinerie du client ou de son mandataire, représentant ou sous-traitant (</w:t>
      </w:r>
      <w:r w:rsidR="000D796E">
        <w:rPr>
          <w:rFonts w:ascii="Arial" w:eastAsia="Arial" w:hAnsi="Arial" w:cs="Arial"/>
          <w:sz w:val="20"/>
          <w:szCs w:val="20"/>
          <w:lang w:val="fr-CA"/>
        </w:rPr>
        <w:t>« </w:t>
      </w:r>
      <w:r w:rsidRPr="00D07436">
        <w:rPr>
          <w:rFonts w:ascii="Arial" w:eastAsia="Arial" w:hAnsi="Arial" w:cs="Arial"/>
          <w:b/>
          <w:sz w:val="20"/>
          <w:szCs w:val="20"/>
          <w:lang w:val="fr-CA"/>
        </w:rPr>
        <w:t>chargés</w:t>
      </w:r>
      <w:r w:rsidR="000D796E">
        <w:rPr>
          <w:rFonts w:ascii="Arial" w:eastAsia="Arial" w:hAnsi="Arial" w:cs="Arial"/>
          <w:sz w:val="20"/>
          <w:szCs w:val="20"/>
          <w:lang w:val="fr-CA"/>
        </w:rPr>
        <w:t> »</w:t>
      </w:r>
      <w:r w:rsidRPr="00D07436">
        <w:rPr>
          <w:rFonts w:ascii="Arial" w:eastAsia="Arial" w:hAnsi="Arial" w:cs="Arial"/>
          <w:sz w:val="20"/>
          <w:szCs w:val="20"/>
          <w:lang w:val="fr-CA"/>
        </w:rPr>
        <w:t>)</w:t>
      </w:r>
      <w:r w:rsidR="00943E37">
        <w:rPr>
          <w:rFonts w:ascii="Arial" w:eastAsia="Arial" w:hAnsi="Arial" w:cs="Arial"/>
          <w:sz w:val="20"/>
          <w:szCs w:val="20"/>
          <w:lang w:val="fr-CA"/>
        </w:rPr>
        <w:t>;</w:t>
      </w:r>
      <w:r w:rsidRPr="00D07436">
        <w:rPr>
          <w:rFonts w:ascii="Arial" w:eastAsia="Arial" w:hAnsi="Arial" w:cs="Arial"/>
          <w:sz w:val="20"/>
          <w:szCs w:val="20"/>
          <w:lang w:val="fr-CA"/>
        </w:rPr>
        <w:t xml:space="preserve"> ou ii) soient livrés par l’entreprise à la destination désignée par le client à laquelle l’entreprise a accepté de les livrer (</w:t>
      </w:r>
      <w:r w:rsidR="000D796E">
        <w:rPr>
          <w:rFonts w:ascii="Arial" w:eastAsia="Arial" w:hAnsi="Arial" w:cs="Arial"/>
          <w:sz w:val="20"/>
          <w:szCs w:val="20"/>
          <w:lang w:val="fr-CA"/>
        </w:rPr>
        <w:t>« </w:t>
      </w:r>
      <w:r w:rsidRPr="00D07436">
        <w:rPr>
          <w:rFonts w:ascii="Arial" w:eastAsia="Arial" w:hAnsi="Arial" w:cs="Arial"/>
          <w:b/>
          <w:sz w:val="20"/>
          <w:szCs w:val="20"/>
          <w:lang w:val="fr-CA"/>
        </w:rPr>
        <w:t>fournis</w:t>
      </w:r>
      <w:r w:rsidR="000D796E">
        <w:rPr>
          <w:rFonts w:ascii="Arial" w:eastAsia="Arial" w:hAnsi="Arial" w:cs="Arial"/>
          <w:sz w:val="20"/>
          <w:szCs w:val="20"/>
          <w:lang w:val="fr-CA"/>
        </w:rPr>
        <w:t> »</w:t>
      </w:r>
      <w:r w:rsidRPr="00D07436">
        <w:rPr>
          <w:rFonts w:ascii="Arial" w:eastAsia="Arial" w:hAnsi="Arial" w:cs="Arial"/>
          <w:sz w:val="20"/>
          <w:szCs w:val="20"/>
          <w:lang w:val="fr-CA"/>
        </w:rPr>
        <w:t>), selon la première éventualité.</w:t>
      </w:r>
      <w:bookmarkEnd w:id="10"/>
      <w:r w:rsidR="003C49E8" w:rsidRPr="00D07436">
        <w:rPr>
          <w:rFonts w:ascii="Arial" w:eastAsia="Arial" w:hAnsi="Arial" w:cs="Arial"/>
          <w:sz w:val="20"/>
          <w:szCs w:val="20"/>
          <w:lang w:val="fr-CA"/>
        </w:rPr>
        <w:t xml:space="preserve"> </w:t>
      </w:r>
      <w:bookmarkStart w:id="11" w:name="lt_pId014"/>
      <w:r w:rsidRPr="00D07436">
        <w:rPr>
          <w:rFonts w:ascii="Arial" w:eastAsia="Arial" w:hAnsi="Arial" w:cs="Arial"/>
          <w:sz w:val="20"/>
          <w:szCs w:val="20"/>
          <w:lang w:val="fr-CA"/>
        </w:rPr>
        <w:t>Une fois les matériaux fournis ou chargés, selon le cas, la propriété des matériaux, le risque de perte, de dommage ou de détérioration et la responsabilité du fait de dommages ou de préjudices causés par les matériaux seront transférés exclusivement au client.</w:t>
      </w:r>
      <w:bookmarkEnd w:id="11"/>
      <w:r w:rsidR="003C49E8" w:rsidRPr="00D07436">
        <w:rPr>
          <w:rFonts w:ascii="Arial" w:eastAsia="Arial" w:hAnsi="Arial" w:cs="Arial"/>
          <w:sz w:val="20"/>
          <w:szCs w:val="20"/>
          <w:lang w:val="fr-CA"/>
        </w:rPr>
        <w:t xml:space="preserve"> </w:t>
      </w:r>
      <w:bookmarkStart w:id="12" w:name="lt_pId015"/>
      <w:r>
        <w:rPr>
          <w:rFonts w:ascii="Arial" w:eastAsia="Arial" w:hAnsi="Arial" w:cs="Arial"/>
          <w:sz w:val="20"/>
          <w:szCs w:val="20"/>
          <w:lang w:val="fr-CA"/>
        </w:rPr>
        <w:t>Tous les matériaux sont réputés être livrés au client une fois qu’ils sont chargés ou fournis, selon le cas et selon la première éventualité.</w:t>
      </w:r>
      <w:bookmarkEnd w:id="12"/>
      <w:r w:rsidR="003C49E8" w:rsidRPr="00D07436">
        <w:rPr>
          <w:rFonts w:ascii="Arial" w:eastAsia="Arial" w:hAnsi="Arial" w:cs="Arial"/>
          <w:sz w:val="20"/>
          <w:szCs w:val="20"/>
          <w:lang w:val="fr-CA"/>
        </w:rPr>
        <w:t xml:space="preserve"> </w:t>
      </w:r>
      <w:bookmarkStart w:id="13" w:name="lt_pId016"/>
      <w:r w:rsidRPr="00D07436">
        <w:rPr>
          <w:rFonts w:ascii="Arial" w:eastAsia="Arial" w:hAnsi="Arial" w:cs="Arial"/>
          <w:sz w:val="20"/>
          <w:szCs w:val="20"/>
          <w:lang w:val="fr-CA"/>
        </w:rPr>
        <w:t>Si la destination désignée indiquée dans la proposition de prix est modifiée, l’entreprise se réserve le droit d’ajouter d’autres frais, y compris, sans s’y limiter, des frais de transport et des suppléments carburant.</w:t>
      </w:r>
      <w:bookmarkEnd w:id="13"/>
    </w:p>
    <w:p w14:paraId="3A4E5C49" w14:textId="77777777" w:rsidR="00334DC1" w:rsidRPr="00D07436" w:rsidRDefault="00334DC1" w:rsidP="00334DC1">
      <w:pPr>
        <w:rPr>
          <w:rFonts w:ascii="Arial" w:eastAsia="Arial" w:hAnsi="Arial" w:cs="Arial"/>
          <w:sz w:val="20"/>
          <w:szCs w:val="20"/>
          <w:lang w:val="fr-CA"/>
        </w:rPr>
      </w:pPr>
    </w:p>
    <w:p w14:paraId="6B373FA6" w14:textId="3CABF264" w:rsidR="00334DC1" w:rsidRPr="00D07436" w:rsidRDefault="00D07436" w:rsidP="00334DC1">
      <w:pPr>
        <w:numPr>
          <w:ilvl w:val="0"/>
          <w:numId w:val="1"/>
        </w:numPr>
        <w:tabs>
          <w:tab w:val="left" w:pos="580"/>
        </w:tabs>
        <w:ind w:left="580" w:hanging="574"/>
        <w:jc w:val="both"/>
        <w:rPr>
          <w:rFonts w:ascii="Arial" w:eastAsia="Arial" w:hAnsi="Arial" w:cs="Arial"/>
          <w:sz w:val="20"/>
          <w:szCs w:val="20"/>
          <w:lang w:val="fr-CA"/>
        </w:rPr>
      </w:pPr>
      <w:bookmarkStart w:id="14" w:name="lt_pId017"/>
      <w:r w:rsidRPr="00D07436">
        <w:rPr>
          <w:rFonts w:ascii="Arial" w:eastAsia="Arial" w:hAnsi="Arial" w:cs="Arial"/>
          <w:b/>
          <w:sz w:val="20"/>
          <w:szCs w:val="20"/>
          <w:lang w:val="fr-CA"/>
        </w:rPr>
        <w:t>Fourniture et indemnisation.</w:t>
      </w:r>
      <w:bookmarkEnd w:id="14"/>
      <w:r w:rsidR="003C49E8" w:rsidRPr="00D07436">
        <w:rPr>
          <w:rFonts w:ascii="Arial" w:eastAsia="Arial" w:hAnsi="Arial" w:cs="Arial"/>
          <w:sz w:val="20"/>
          <w:szCs w:val="20"/>
          <w:lang w:val="fr-CA"/>
        </w:rPr>
        <w:t xml:space="preserve"> </w:t>
      </w:r>
      <w:bookmarkStart w:id="15" w:name="lt_pId018"/>
      <w:r w:rsidRPr="00D07436">
        <w:rPr>
          <w:rFonts w:ascii="Arial" w:eastAsia="Arial" w:hAnsi="Arial" w:cs="Arial"/>
          <w:sz w:val="20"/>
          <w:szCs w:val="20"/>
          <w:lang w:val="fr-CA"/>
        </w:rPr>
        <w:t>Les matériaux seront fournis par l’entreprise selon leur disponibilité.</w:t>
      </w:r>
      <w:bookmarkEnd w:id="15"/>
      <w:r w:rsidR="003C49E8" w:rsidRPr="00D07436">
        <w:rPr>
          <w:rFonts w:ascii="Arial" w:eastAsia="Arial" w:hAnsi="Arial" w:cs="Arial"/>
          <w:sz w:val="20"/>
          <w:szCs w:val="20"/>
          <w:lang w:val="fr-CA"/>
        </w:rPr>
        <w:t xml:space="preserve"> </w:t>
      </w:r>
      <w:bookmarkStart w:id="16" w:name="lt_pId019"/>
      <w:r w:rsidRPr="00D07436">
        <w:rPr>
          <w:rFonts w:ascii="Arial" w:eastAsia="Arial" w:hAnsi="Arial" w:cs="Arial"/>
          <w:sz w:val="20"/>
          <w:szCs w:val="20"/>
          <w:lang w:val="fr-CA"/>
        </w:rPr>
        <w:t>Aucune disposition du présent accord ne constitue une garantie que l’entreprise fournira une quantité minimale ou précise de matériaux.</w:t>
      </w:r>
      <w:bookmarkEnd w:id="16"/>
      <w:r w:rsidR="003C49E8" w:rsidRPr="00D07436">
        <w:rPr>
          <w:rFonts w:ascii="Arial" w:eastAsia="Arial" w:hAnsi="Arial" w:cs="Arial"/>
          <w:sz w:val="20"/>
          <w:szCs w:val="20"/>
          <w:lang w:val="fr-CA"/>
        </w:rPr>
        <w:t xml:space="preserve"> </w:t>
      </w:r>
      <w:bookmarkStart w:id="17" w:name="lt_pId020"/>
      <w:r w:rsidRPr="00D07436">
        <w:rPr>
          <w:rFonts w:ascii="Arial" w:eastAsia="Arial" w:hAnsi="Arial" w:cs="Arial"/>
          <w:sz w:val="20"/>
          <w:szCs w:val="20"/>
          <w:lang w:val="fr-CA"/>
        </w:rPr>
        <w:t>Le client accepte de tenir l’entreprise indemne et à couvert des réclamations, actions</w:t>
      </w:r>
      <w:r w:rsidR="00943E37">
        <w:rPr>
          <w:rFonts w:ascii="Arial" w:eastAsia="Arial" w:hAnsi="Arial" w:cs="Arial"/>
          <w:sz w:val="20"/>
          <w:szCs w:val="20"/>
          <w:lang w:val="fr-CA"/>
        </w:rPr>
        <w:t xml:space="preserve">, </w:t>
      </w:r>
      <w:r w:rsidRPr="00D07436">
        <w:rPr>
          <w:rFonts w:ascii="Arial" w:eastAsia="Arial" w:hAnsi="Arial" w:cs="Arial"/>
          <w:sz w:val="20"/>
          <w:szCs w:val="20"/>
          <w:lang w:val="fr-CA"/>
        </w:rPr>
        <w:t xml:space="preserve">poursuites </w:t>
      </w:r>
      <w:r w:rsidR="00943E37">
        <w:rPr>
          <w:rFonts w:ascii="Arial" w:eastAsia="Arial" w:hAnsi="Arial" w:cs="Arial"/>
          <w:sz w:val="20"/>
          <w:szCs w:val="20"/>
          <w:lang w:val="fr-CA"/>
        </w:rPr>
        <w:t xml:space="preserve">et </w:t>
      </w:r>
      <w:r w:rsidR="00943E37" w:rsidRPr="00D07436">
        <w:rPr>
          <w:rFonts w:ascii="Arial" w:eastAsia="Arial" w:hAnsi="Arial" w:cs="Arial"/>
          <w:sz w:val="20"/>
          <w:szCs w:val="20"/>
          <w:lang w:val="fr-CA"/>
        </w:rPr>
        <w:t>dommages-intérêts</w:t>
      </w:r>
      <w:r w:rsidR="00943E37">
        <w:rPr>
          <w:rFonts w:ascii="Arial" w:eastAsia="Arial" w:hAnsi="Arial" w:cs="Arial"/>
          <w:sz w:val="20"/>
          <w:szCs w:val="20"/>
          <w:lang w:val="fr-CA"/>
        </w:rPr>
        <w:t xml:space="preserve"> </w:t>
      </w:r>
      <w:r w:rsidRPr="00D07436">
        <w:rPr>
          <w:rFonts w:ascii="Arial" w:eastAsia="Arial" w:hAnsi="Arial" w:cs="Arial"/>
          <w:sz w:val="20"/>
          <w:szCs w:val="20"/>
          <w:lang w:val="fr-CA"/>
        </w:rPr>
        <w:t xml:space="preserve">liés à des retards de livraison ou </w:t>
      </w:r>
      <w:r w:rsidR="007B601C">
        <w:rPr>
          <w:rFonts w:ascii="Arial" w:eastAsia="Arial" w:hAnsi="Arial" w:cs="Arial"/>
          <w:sz w:val="20"/>
          <w:szCs w:val="20"/>
          <w:lang w:val="fr-CA"/>
        </w:rPr>
        <w:t xml:space="preserve">à la non-livraison </w:t>
      </w:r>
      <w:r w:rsidR="007B601C" w:rsidRPr="00D07436">
        <w:rPr>
          <w:rFonts w:ascii="Arial" w:eastAsia="Arial" w:hAnsi="Arial" w:cs="Arial"/>
          <w:sz w:val="20"/>
          <w:szCs w:val="20"/>
          <w:lang w:val="fr-CA"/>
        </w:rPr>
        <w:t>des matériaux</w:t>
      </w:r>
      <w:r w:rsidRPr="00D07436">
        <w:rPr>
          <w:rFonts w:ascii="Arial" w:eastAsia="Arial" w:hAnsi="Arial" w:cs="Arial"/>
          <w:sz w:val="20"/>
          <w:szCs w:val="20"/>
          <w:lang w:val="fr-CA"/>
        </w:rPr>
        <w:t>.</w:t>
      </w:r>
      <w:bookmarkEnd w:id="17"/>
    </w:p>
    <w:p w14:paraId="4191A90F" w14:textId="77777777" w:rsidR="00334DC1" w:rsidRPr="00D07436" w:rsidRDefault="00334DC1" w:rsidP="00334DC1">
      <w:pPr>
        <w:rPr>
          <w:rFonts w:ascii="Arial" w:eastAsia="Arial" w:hAnsi="Arial" w:cs="Arial"/>
          <w:sz w:val="20"/>
          <w:szCs w:val="20"/>
          <w:lang w:val="fr-CA"/>
        </w:rPr>
      </w:pPr>
    </w:p>
    <w:p w14:paraId="0C0F71B4" w14:textId="260E6C90" w:rsidR="00334DC1" w:rsidRPr="00D56C78" w:rsidRDefault="00D07436" w:rsidP="00334DC1">
      <w:pPr>
        <w:numPr>
          <w:ilvl w:val="0"/>
          <w:numId w:val="1"/>
        </w:numPr>
        <w:tabs>
          <w:tab w:val="left" w:pos="580"/>
        </w:tabs>
        <w:ind w:left="580" w:hanging="574"/>
        <w:jc w:val="both"/>
        <w:rPr>
          <w:rFonts w:ascii="Arial" w:eastAsia="Arial" w:hAnsi="Arial" w:cs="Arial"/>
          <w:sz w:val="20"/>
          <w:szCs w:val="20"/>
          <w:lang w:val="fr-CA"/>
        </w:rPr>
      </w:pPr>
      <w:bookmarkStart w:id="18" w:name="lt_pId021"/>
      <w:r w:rsidRPr="00D56C78">
        <w:rPr>
          <w:rFonts w:ascii="Arial" w:eastAsia="Arial" w:hAnsi="Arial" w:cs="Arial"/>
          <w:b/>
          <w:sz w:val="20"/>
          <w:szCs w:val="20"/>
          <w:lang w:val="fr-CA"/>
        </w:rPr>
        <w:t>Force majeure.</w:t>
      </w:r>
      <w:bookmarkEnd w:id="18"/>
      <w:r w:rsidR="003C49E8" w:rsidRPr="00D56C78">
        <w:rPr>
          <w:rFonts w:ascii="Arial" w:eastAsia="Arial" w:hAnsi="Arial" w:cs="Arial"/>
          <w:sz w:val="20"/>
          <w:szCs w:val="20"/>
          <w:lang w:val="fr-CA"/>
        </w:rPr>
        <w:t xml:space="preserve"> </w:t>
      </w:r>
      <w:bookmarkStart w:id="19" w:name="lt_pId022"/>
      <w:r w:rsidRPr="00D56C78">
        <w:rPr>
          <w:rFonts w:ascii="Arial" w:eastAsia="Arial" w:hAnsi="Arial" w:cs="Arial"/>
          <w:sz w:val="20"/>
          <w:szCs w:val="20"/>
          <w:lang w:val="fr-CA"/>
        </w:rPr>
        <w:t xml:space="preserve">L’entreprise peut retarder l’exécution de l’une ou l’autre de ses obligations au titre de l’accord sans encourir de responsabilité, y compris l’obligation de verser des dommages-intérêts liquidés pour un retard </w:t>
      </w:r>
      <w:r w:rsidR="00D56C78">
        <w:rPr>
          <w:rFonts w:ascii="Arial" w:eastAsia="Arial" w:hAnsi="Arial" w:cs="Arial"/>
          <w:sz w:val="20"/>
          <w:szCs w:val="20"/>
          <w:lang w:val="fr-CA"/>
        </w:rPr>
        <w:t>subi</w:t>
      </w:r>
      <w:r w:rsidRPr="00D56C78">
        <w:rPr>
          <w:rFonts w:ascii="Arial" w:eastAsia="Arial" w:hAnsi="Arial" w:cs="Arial"/>
          <w:sz w:val="20"/>
          <w:szCs w:val="20"/>
          <w:lang w:val="fr-CA"/>
        </w:rPr>
        <w:t xml:space="preserve"> par une personne, lorsqu’un événement indépendant de la volonté de l’entreprise a eu lieu, y compris, sans s’y limiter, un événement causé par : a) un acte de la nature, un incendie, une explosion, une pandémie, une épidémie, une urgence de santé publique, un acte de guerre, un acte de terrorisme, un péril de mer, une inondation, une sécheresse, une guerre, une </w:t>
      </w:r>
      <w:r w:rsidRPr="00D56C78">
        <w:rPr>
          <w:rFonts w:ascii="Arial" w:eastAsia="Arial" w:hAnsi="Arial" w:cs="Arial"/>
          <w:sz w:val="20"/>
          <w:szCs w:val="20"/>
          <w:lang w:val="fr-CA"/>
        </w:rPr>
        <w:lastRenderedPageBreak/>
        <w:t xml:space="preserve">émeute, du vandalisme, un accident, une panne, un conflit de travail, un embargo ou un autre incident; b) le respect d’un ordre, d’une mesure, d’une directive ou d’une demande d’une autorité gouvernementale; c) une pénurie de </w:t>
      </w:r>
      <w:r w:rsidR="000D796E" w:rsidRPr="00D56C78">
        <w:rPr>
          <w:rFonts w:ascii="Arial" w:eastAsia="Arial" w:hAnsi="Arial" w:cs="Arial"/>
          <w:sz w:val="20"/>
          <w:szCs w:val="20"/>
          <w:lang w:val="fr-CA"/>
        </w:rPr>
        <w:t>main-d’œuvre</w:t>
      </w:r>
      <w:r w:rsidRPr="00D56C78">
        <w:rPr>
          <w:rFonts w:ascii="Arial" w:eastAsia="Arial" w:hAnsi="Arial" w:cs="Arial"/>
          <w:sz w:val="20"/>
          <w:szCs w:val="20"/>
          <w:lang w:val="fr-CA"/>
        </w:rPr>
        <w:t>, une pénurie de camions ou une interruption de la chaîne d’approvisionnement; ou d) toute autre circonstance indépendante de la volonté de l’entreprise.</w:t>
      </w:r>
      <w:bookmarkEnd w:id="19"/>
    </w:p>
    <w:p w14:paraId="4789C448" w14:textId="77777777" w:rsidR="00334DC1" w:rsidRPr="00D07436" w:rsidRDefault="00334DC1" w:rsidP="00334DC1">
      <w:pPr>
        <w:rPr>
          <w:rFonts w:ascii="Arial" w:eastAsia="Arial" w:hAnsi="Arial" w:cs="Arial"/>
          <w:sz w:val="20"/>
          <w:szCs w:val="20"/>
          <w:lang w:val="fr-CA"/>
        </w:rPr>
      </w:pPr>
    </w:p>
    <w:p w14:paraId="0B3BD959" w14:textId="23B62316" w:rsidR="00334DC1" w:rsidRPr="000D796E" w:rsidRDefault="00D07436" w:rsidP="00334DC1">
      <w:pPr>
        <w:numPr>
          <w:ilvl w:val="0"/>
          <w:numId w:val="1"/>
        </w:numPr>
        <w:tabs>
          <w:tab w:val="left" w:pos="580"/>
        </w:tabs>
        <w:ind w:left="580" w:hanging="574"/>
        <w:jc w:val="both"/>
        <w:rPr>
          <w:rFonts w:ascii="Arial" w:eastAsia="Arial" w:hAnsi="Arial" w:cs="Arial"/>
          <w:sz w:val="20"/>
          <w:szCs w:val="20"/>
          <w:lang w:val="fr-CA"/>
        </w:rPr>
      </w:pPr>
      <w:bookmarkStart w:id="20" w:name="lt_pId023"/>
      <w:r w:rsidRPr="005E64D6">
        <w:rPr>
          <w:rFonts w:ascii="Arial" w:eastAsia="Arial" w:hAnsi="Arial" w:cs="Arial"/>
          <w:b/>
          <w:sz w:val="20"/>
          <w:szCs w:val="20"/>
          <w:lang w:val="fr-CA"/>
        </w:rPr>
        <w:t>Facturation et paiement.</w:t>
      </w:r>
      <w:bookmarkEnd w:id="20"/>
      <w:r w:rsidR="003C49E8" w:rsidRPr="005E64D6">
        <w:rPr>
          <w:rFonts w:ascii="Arial" w:eastAsia="Arial" w:hAnsi="Arial" w:cs="Arial"/>
          <w:sz w:val="20"/>
          <w:szCs w:val="20"/>
          <w:lang w:val="fr-CA"/>
        </w:rPr>
        <w:t xml:space="preserve"> </w:t>
      </w:r>
      <w:bookmarkStart w:id="21" w:name="lt_pId024"/>
      <w:r w:rsidR="000D796E" w:rsidRPr="000D796E">
        <w:rPr>
          <w:rFonts w:ascii="Arial" w:eastAsia="Arial" w:hAnsi="Arial" w:cs="Arial"/>
          <w:sz w:val="20"/>
          <w:szCs w:val="20"/>
          <w:lang w:val="fr-CA"/>
        </w:rPr>
        <w:t xml:space="preserve">Toute somme en souffrance sera soumise à un taux d’intérêt de 18 % par année, et le client sera responsable des dépenses et des coûts, y compris </w:t>
      </w:r>
      <w:r w:rsidR="00EE24DE">
        <w:rPr>
          <w:rFonts w:ascii="Arial" w:eastAsia="Arial" w:hAnsi="Arial" w:cs="Arial"/>
          <w:sz w:val="20"/>
          <w:szCs w:val="20"/>
          <w:lang w:val="fr-CA"/>
        </w:rPr>
        <w:t>des</w:t>
      </w:r>
      <w:r w:rsidR="000D796E" w:rsidRPr="000D796E">
        <w:rPr>
          <w:rFonts w:ascii="Arial" w:eastAsia="Arial" w:hAnsi="Arial" w:cs="Arial"/>
          <w:sz w:val="20"/>
          <w:szCs w:val="20"/>
          <w:lang w:val="fr-CA"/>
        </w:rPr>
        <w:t xml:space="preserve"> frais juridiques sur une base d’indemnisation complète, assumés par l’entreprise pour recouvrer les sommes en souffrance.</w:t>
      </w:r>
      <w:bookmarkEnd w:id="21"/>
      <w:r w:rsidR="003C49E8" w:rsidRPr="000D796E">
        <w:rPr>
          <w:rFonts w:ascii="Arial" w:eastAsia="Arial" w:hAnsi="Arial" w:cs="Arial"/>
          <w:sz w:val="20"/>
          <w:szCs w:val="20"/>
          <w:lang w:val="fr-CA"/>
        </w:rPr>
        <w:t xml:space="preserve"> </w:t>
      </w:r>
      <w:bookmarkStart w:id="22" w:name="lt_pId025"/>
      <w:r w:rsidR="000D796E" w:rsidRPr="000D796E">
        <w:rPr>
          <w:rFonts w:ascii="Arial" w:eastAsia="Arial" w:hAnsi="Arial" w:cs="Arial"/>
          <w:sz w:val="20"/>
          <w:szCs w:val="20"/>
          <w:lang w:val="fr-CA"/>
        </w:rPr>
        <w:t xml:space="preserve">Le client convient que l’entreprise peut, à sa seule et </w:t>
      </w:r>
      <w:r w:rsidR="008E59F5">
        <w:rPr>
          <w:rFonts w:ascii="Arial" w:eastAsia="Arial" w:hAnsi="Arial" w:cs="Arial"/>
          <w:sz w:val="20"/>
          <w:szCs w:val="20"/>
          <w:lang w:val="fr-CA"/>
        </w:rPr>
        <w:t>entière</w:t>
      </w:r>
      <w:r w:rsidR="000D796E" w:rsidRPr="000D796E">
        <w:rPr>
          <w:rFonts w:ascii="Arial" w:eastAsia="Arial" w:hAnsi="Arial" w:cs="Arial"/>
          <w:sz w:val="20"/>
          <w:szCs w:val="20"/>
          <w:lang w:val="fr-CA"/>
        </w:rPr>
        <w:t xml:space="preserve"> discrétion, cesser de lui vendre des matériaux ou arrêter la livraison si un compte est en souffrance. De plus, l’entreprise aura le droit de se prévaloir de tout privilège qui existe dans tout territoire applicable pour se faire payer les matériaux.</w:t>
      </w:r>
      <w:bookmarkEnd w:id="22"/>
      <w:r w:rsidR="003C49E8" w:rsidRPr="000D796E">
        <w:rPr>
          <w:rFonts w:ascii="Arial" w:eastAsia="Arial" w:hAnsi="Arial" w:cs="Arial"/>
          <w:sz w:val="20"/>
          <w:szCs w:val="20"/>
          <w:lang w:val="fr-CA"/>
        </w:rPr>
        <w:t xml:space="preserve"> </w:t>
      </w:r>
      <w:bookmarkStart w:id="23" w:name="lt_pId026"/>
      <w:r w:rsidR="000D796E" w:rsidRPr="000D796E">
        <w:rPr>
          <w:rFonts w:ascii="Arial" w:eastAsia="Arial" w:hAnsi="Arial" w:cs="Arial"/>
          <w:sz w:val="20"/>
          <w:szCs w:val="20"/>
          <w:lang w:val="fr-CA"/>
        </w:rPr>
        <w:t xml:space="preserve">Le client accepte et reconnaît qu’en aucun cas (y compris en cas de dommages) il n’aura droit à une compensation ou à une déduction de tout paiement </w:t>
      </w:r>
      <w:r w:rsidR="00DE06B3">
        <w:rPr>
          <w:rFonts w:ascii="Arial" w:eastAsia="Arial" w:hAnsi="Arial" w:cs="Arial"/>
          <w:sz w:val="20"/>
          <w:szCs w:val="20"/>
          <w:lang w:val="fr-CA"/>
        </w:rPr>
        <w:t>qu’il doit</w:t>
      </w:r>
      <w:r w:rsidR="000D796E" w:rsidRPr="000D796E">
        <w:rPr>
          <w:rFonts w:ascii="Arial" w:eastAsia="Arial" w:hAnsi="Arial" w:cs="Arial"/>
          <w:sz w:val="20"/>
          <w:szCs w:val="20"/>
          <w:lang w:val="fr-CA"/>
        </w:rPr>
        <w:t xml:space="preserve"> à l’entreprise.</w:t>
      </w:r>
      <w:bookmarkEnd w:id="23"/>
    </w:p>
    <w:p w14:paraId="120DE0FC" w14:textId="77777777" w:rsidR="00334DC1" w:rsidRPr="000D796E" w:rsidRDefault="00334DC1" w:rsidP="00334DC1">
      <w:pPr>
        <w:pStyle w:val="Paragraphedeliste"/>
        <w:contextualSpacing w:val="0"/>
        <w:rPr>
          <w:rFonts w:ascii="Arial" w:eastAsia="Arial" w:hAnsi="Arial" w:cs="Arial"/>
          <w:sz w:val="20"/>
          <w:szCs w:val="20"/>
          <w:lang w:val="fr-CA"/>
        </w:rPr>
      </w:pPr>
    </w:p>
    <w:p w14:paraId="397CD91F" w14:textId="1DC1A74A" w:rsidR="00334DC1" w:rsidRPr="005E64D6" w:rsidRDefault="000D796E" w:rsidP="00334DC1">
      <w:pPr>
        <w:numPr>
          <w:ilvl w:val="0"/>
          <w:numId w:val="1"/>
        </w:numPr>
        <w:tabs>
          <w:tab w:val="left" w:pos="580"/>
        </w:tabs>
        <w:ind w:left="580" w:hanging="574"/>
        <w:jc w:val="both"/>
        <w:rPr>
          <w:rFonts w:ascii="Arial" w:eastAsia="Arial" w:hAnsi="Arial" w:cs="Arial"/>
          <w:sz w:val="20"/>
          <w:szCs w:val="20"/>
          <w:lang w:val="fr-CA"/>
        </w:rPr>
      </w:pPr>
      <w:bookmarkStart w:id="24" w:name="lt_pId027"/>
      <w:r w:rsidRPr="00BC6053">
        <w:rPr>
          <w:rFonts w:ascii="Arial" w:eastAsia="Arial" w:hAnsi="Arial" w:cs="Arial"/>
          <w:b/>
          <w:sz w:val="20"/>
          <w:szCs w:val="20"/>
          <w:lang w:val="fr-CA"/>
        </w:rPr>
        <w:t>Recours.</w:t>
      </w:r>
      <w:bookmarkEnd w:id="24"/>
      <w:r w:rsidR="003C49E8" w:rsidRPr="000D796E">
        <w:rPr>
          <w:rFonts w:ascii="Arial" w:eastAsia="Arial" w:hAnsi="Arial" w:cs="Arial"/>
          <w:sz w:val="20"/>
          <w:szCs w:val="20"/>
          <w:lang w:val="fr-CA"/>
        </w:rPr>
        <w:t xml:space="preserve"> </w:t>
      </w:r>
      <w:bookmarkStart w:id="25" w:name="lt_pId028"/>
      <w:r w:rsidRPr="000D796E">
        <w:rPr>
          <w:rFonts w:ascii="Arial" w:eastAsia="Arial" w:hAnsi="Arial" w:cs="Arial"/>
          <w:sz w:val="20"/>
          <w:szCs w:val="20"/>
          <w:lang w:val="fr-CA"/>
        </w:rPr>
        <w:t xml:space="preserve">Le client convient que l’entreprise ne sera pas responsable envers lui ou un tiers quelconque des dommages spéciaux, punitifs, aggravés, indirects ou consécutifs de quelque nature que ce soit (y compris, sans s’y limiter, une perte de profit), des sanctions financières, des dommages-intérêts liquidés ni des autres types de dommages en lien de quelque manière que ce soit avec les matériaux, qu’ils soient fondés sur la responsabilité </w:t>
      </w:r>
      <w:r w:rsidR="00BC6053">
        <w:rPr>
          <w:rFonts w:ascii="Arial" w:eastAsia="Arial" w:hAnsi="Arial" w:cs="Arial"/>
          <w:sz w:val="20"/>
          <w:szCs w:val="20"/>
          <w:lang w:val="fr-CA"/>
        </w:rPr>
        <w:t xml:space="preserve">contractuelle ou </w:t>
      </w:r>
      <w:r w:rsidRPr="000D796E">
        <w:rPr>
          <w:rFonts w:ascii="Arial" w:eastAsia="Arial" w:hAnsi="Arial" w:cs="Arial"/>
          <w:sz w:val="20"/>
          <w:szCs w:val="20"/>
          <w:lang w:val="fr-CA"/>
        </w:rPr>
        <w:t>délictuelle.</w:t>
      </w:r>
      <w:bookmarkEnd w:id="25"/>
      <w:r w:rsidR="003C49E8" w:rsidRPr="000D796E">
        <w:rPr>
          <w:rFonts w:ascii="Arial" w:eastAsia="Arial" w:hAnsi="Arial" w:cs="Arial"/>
          <w:sz w:val="20"/>
          <w:szCs w:val="20"/>
          <w:lang w:val="fr-CA"/>
        </w:rPr>
        <w:t xml:space="preserve"> </w:t>
      </w:r>
      <w:bookmarkStart w:id="26" w:name="lt_pId029"/>
      <w:r w:rsidRPr="000D796E">
        <w:rPr>
          <w:rFonts w:ascii="Arial" w:eastAsia="Arial" w:hAnsi="Arial" w:cs="Arial"/>
          <w:sz w:val="20"/>
          <w:szCs w:val="20"/>
          <w:lang w:val="fr-CA"/>
        </w:rPr>
        <w:t>Sans limiter la portée générale de ce qui précède, l’entreprise ne sera responsable d’aucun retard.</w:t>
      </w:r>
      <w:bookmarkEnd w:id="26"/>
      <w:r w:rsidR="003C49E8" w:rsidRPr="000D796E">
        <w:rPr>
          <w:rFonts w:ascii="Arial" w:eastAsia="Arial" w:hAnsi="Arial" w:cs="Arial"/>
          <w:sz w:val="20"/>
          <w:szCs w:val="20"/>
          <w:lang w:val="fr-CA"/>
        </w:rPr>
        <w:t xml:space="preserve"> </w:t>
      </w:r>
      <w:bookmarkStart w:id="27" w:name="lt_pId030"/>
      <w:r w:rsidR="005E64D6" w:rsidRPr="005E64D6">
        <w:rPr>
          <w:rFonts w:ascii="Arial" w:eastAsia="Arial" w:hAnsi="Arial" w:cs="Arial"/>
          <w:sz w:val="20"/>
          <w:szCs w:val="20"/>
          <w:lang w:val="fr-CA"/>
        </w:rPr>
        <w:t>En cas de réclamation, de perte ou de dommage lié</w:t>
      </w:r>
      <w:r w:rsidR="008E59F5">
        <w:rPr>
          <w:rFonts w:ascii="Arial" w:eastAsia="Arial" w:hAnsi="Arial" w:cs="Arial"/>
          <w:sz w:val="20"/>
          <w:szCs w:val="20"/>
          <w:lang w:val="fr-CA"/>
        </w:rPr>
        <w:t>s</w:t>
      </w:r>
      <w:r w:rsidR="005E64D6" w:rsidRPr="005E64D6">
        <w:rPr>
          <w:rFonts w:ascii="Arial" w:eastAsia="Arial" w:hAnsi="Arial" w:cs="Arial"/>
          <w:sz w:val="20"/>
          <w:szCs w:val="20"/>
          <w:lang w:val="fr-CA"/>
        </w:rPr>
        <w:t xml:space="preserve"> aux matériaux pour </w:t>
      </w:r>
      <w:r w:rsidR="008E59F5">
        <w:rPr>
          <w:rFonts w:ascii="Arial" w:eastAsia="Arial" w:hAnsi="Arial" w:cs="Arial"/>
          <w:sz w:val="20"/>
          <w:szCs w:val="20"/>
          <w:lang w:val="fr-CA"/>
        </w:rPr>
        <w:t>lesquels</w:t>
      </w:r>
      <w:r w:rsidR="005E64D6" w:rsidRPr="005E64D6">
        <w:rPr>
          <w:rFonts w:ascii="Arial" w:eastAsia="Arial" w:hAnsi="Arial" w:cs="Arial"/>
          <w:sz w:val="20"/>
          <w:szCs w:val="20"/>
          <w:lang w:val="fr-CA"/>
        </w:rPr>
        <w:t xml:space="preserve"> l’entreprise est déclarée responsable par un tribunal compétent, le client aura pour seul recours, à la seule </w:t>
      </w:r>
      <w:r w:rsidR="008E59F5">
        <w:rPr>
          <w:rFonts w:ascii="Arial" w:eastAsia="Arial" w:hAnsi="Arial" w:cs="Arial"/>
          <w:sz w:val="20"/>
          <w:szCs w:val="20"/>
          <w:lang w:val="fr-CA"/>
        </w:rPr>
        <w:t xml:space="preserve">et entière </w:t>
      </w:r>
      <w:r w:rsidR="005E64D6" w:rsidRPr="005E64D6">
        <w:rPr>
          <w:rFonts w:ascii="Arial" w:eastAsia="Arial" w:hAnsi="Arial" w:cs="Arial"/>
          <w:sz w:val="20"/>
          <w:szCs w:val="20"/>
          <w:lang w:val="fr-CA"/>
        </w:rPr>
        <w:t xml:space="preserve">discrétion de l’entreprise : i) soit le remplacement </w:t>
      </w:r>
      <w:r w:rsidR="008E59F5">
        <w:rPr>
          <w:rFonts w:ascii="Arial" w:eastAsia="Arial" w:hAnsi="Arial" w:cs="Arial"/>
          <w:sz w:val="20"/>
          <w:szCs w:val="20"/>
          <w:lang w:val="fr-CA"/>
        </w:rPr>
        <w:t xml:space="preserve">uniquement </w:t>
      </w:r>
      <w:r w:rsidR="005E64D6" w:rsidRPr="005E64D6">
        <w:rPr>
          <w:rFonts w:ascii="Arial" w:eastAsia="Arial" w:hAnsi="Arial" w:cs="Arial"/>
          <w:sz w:val="20"/>
          <w:szCs w:val="20"/>
          <w:lang w:val="fr-CA"/>
        </w:rPr>
        <w:t>des matériaux fournis par l’entreprise; ii) soit un crédit correspondant au prix que le client a payé pour les matériaux en cause.</w:t>
      </w:r>
      <w:bookmarkEnd w:id="27"/>
      <w:r w:rsidR="003C49E8" w:rsidRPr="005E64D6">
        <w:rPr>
          <w:rFonts w:ascii="Arial" w:eastAsia="Arial" w:hAnsi="Arial" w:cs="Arial"/>
          <w:sz w:val="20"/>
          <w:szCs w:val="20"/>
          <w:lang w:val="fr-CA"/>
        </w:rPr>
        <w:t xml:space="preserve"> </w:t>
      </w:r>
      <w:bookmarkStart w:id="28" w:name="lt_pId031"/>
      <w:r w:rsidR="005E64D6">
        <w:rPr>
          <w:rFonts w:ascii="Arial" w:eastAsia="Arial" w:hAnsi="Arial" w:cs="Arial"/>
          <w:sz w:val="20"/>
          <w:szCs w:val="20"/>
          <w:lang w:val="fr-CA"/>
        </w:rPr>
        <w:t>En aucun cas l’entreprise ne sera responsable envers le client de tout montant supérieur au montant que ce dernier a payé pour les matériaux en cause.</w:t>
      </w:r>
      <w:bookmarkEnd w:id="28"/>
    </w:p>
    <w:p w14:paraId="05A24F3C" w14:textId="77777777" w:rsidR="00334DC1" w:rsidRPr="005E64D6" w:rsidRDefault="00334DC1" w:rsidP="00334DC1">
      <w:pPr>
        <w:pStyle w:val="Paragraphedeliste"/>
        <w:contextualSpacing w:val="0"/>
        <w:rPr>
          <w:rFonts w:ascii="Arial" w:eastAsia="Arial" w:hAnsi="Arial" w:cs="Arial"/>
          <w:sz w:val="20"/>
          <w:szCs w:val="20"/>
          <w:lang w:val="fr-CA"/>
        </w:rPr>
      </w:pPr>
    </w:p>
    <w:p w14:paraId="3EC66386" w14:textId="346315F2" w:rsidR="00334DC1" w:rsidRPr="008E59F5" w:rsidRDefault="005E64D6" w:rsidP="00334DC1">
      <w:pPr>
        <w:numPr>
          <w:ilvl w:val="0"/>
          <w:numId w:val="1"/>
        </w:numPr>
        <w:tabs>
          <w:tab w:val="left" w:pos="580"/>
        </w:tabs>
        <w:ind w:left="580" w:hanging="574"/>
        <w:jc w:val="both"/>
        <w:rPr>
          <w:rFonts w:ascii="Arial" w:eastAsia="Arial" w:hAnsi="Arial" w:cs="Arial"/>
          <w:sz w:val="20"/>
          <w:szCs w:val="20"/>
          <w:lang w:val="fr-CA"/>
        </w:rPr>
      </w:pPr>
      <w:bookmarkStart w:id="29" w:name="lt_pId032"/>
      <w:r w:rsidRPr="008E59F5">
        <w:rPr>
          <w:rFonts w:ascii="Arial" w:eastAsia="Arial" w:hAnsi="Arial" w:cs="Arial"/>
          <w:b/>
          <w:sz w:val="20"/>
          <w:szCs w:val="20"/>
          <w:lang w:val="fr-CA"/>
        </w:rPr>
        <w:t>Garantie.</w:t>
      </w:r>
      <w:bookmarkEnd w:id="29"/>
      <w:r w:rsidR="003C49E8" w:rsidRPr="008E59F5">
        <w:rPr>
          <w:rFonts w:ascii="Arial" w:eastAsia="Arial" w:hAnsi="Arial" w:cs="Arial"/>
          <w:sz w:val="20"/>
          <w:szCs w:val="20"/>
          <w:lang w:val="fr-CA"/>
        </w:rPr>
        <w:t xml:space="preserve"> </w:t>
      </w:r>
      <w:bookmarkStart w:id="30" w:name="lt_pId033"/>
      <w:r w:rsidRPr="008E59F5">
        <w:rPr>
          <w:rFonts w:ascii="Arial" w:eastAsia="Arial" w:hAnsi="Arial" w:cs="Arial"/>
          <w:sz w:val="20"/>
          <w:szCs w:val="20"/>
          <w:lang w:val="fr-CA"/>
        </w:rPr>
        <w:t xml:space="preserve">L’entreprise garantit que les matériaux seront conformes à toutes les spécifications convenues expressément </w:t>
      </w:r>
      <w:r w:rsidR="004A02F2">
        <w:rPr>
          <w:rFonts w:ascii="Arial" w:eastAsia="Arial" w:hAnsi="Arial" w:cs="Arial"/>
          <w:sz w:val="20"/>
          <w:szCs w:val="20"/>
          <w:lang w:val="fr-CA"/>
        </w:rPr>
        <w:t xml:space="preserve">et </w:t>
      </w:r>
      <w:r w:rsidRPr="008E59F5">
        <w:rPr>
          <w:rFonts w:ascii="Arial" w:eastAsia="Arial" w:hAnsi="Arial" w:cs="Arial"/>
          <w:sz w:val="20"/>
          <w:szCs w:val="20"/>
          <w:lang w:val="fr-CA"/>
        </w:rPr>
        <w:t xml:space="preserve">décrites dans la proposition de prix avant </w:t>
      </w:r>
      <w:r w:rsidR="004A02F2">
        <w:rPr>
          <w:rFonts w:ascii="Arial" w:eastAsia="Arial" w:hAnsi="Arial" w:cs="Arial"/>
          <w:sz w:val="20"/>
          <w:szCs w:val="20"/>
          <w:lang w:val="fr-CA"/>
        </w:rPr>
        <w:t>qu’ils soient chargés</w:t>
      </w:r>
      <w:r w:rsidRPr="008E59F5">
        <w:rPr>
          <w:rFonts w:ascii="Arial" w:eastAsia="Arial" w:hAnsi="Arial" w:cs="Arial"/>
          <w:sz w:val="20"/>
          <w:szCs w:val="20"/>
          <w:lang w:val="fr-CA"/>
        </w:rPr>
        <w:t xml:space="preserve"> ou </w:t>
      </w:r>
      <w:r w:rsidR="004A02F2">
        <w:rPr>
          <w:rFonts w:ascii="Arial" w:eastAsia="Arial" w:hAnsi="Arial" w:cs="Arial"/>
          <w:sz w:val="20"/>
          <w:szCs w:val="20"/>
          <w:lang w:val="fr-CA"/>
        </w:rPr>
        <w:t>qu’ils aient quitté le</w:t>
      </w:r>
      <w:r w:rsidRPr="008E59F5">
        <w:rPr>
          <w:rFonts w:ascii="Arial" w:eastAsia="Arial" w:hAnsi="Arial" w:cs="Arial"/>
          <w:sz w:val="20"/>
          <w:szCs w:val="20"/>
          <w:lang w:val="fr-CA"/>
        </w:rPr>
        <w:t xml:space="preserve"> point </w:t>
      </w:r>
      <w:r w:rsidRPr="008E59F5">
        <w:rPr>
          <w:rFonts w:ascii="Arial" w:eastAsia="Arial" w:hAnsi="Arial" w:cs="Arial"/>
          <w:sz w:val="20"/>
          <w:szCs w:val="20"/>
          <w:lang w:val="fr-CA"/>
        </w:rPr>
        <w:t>de vente, selon la première éventualité.</w:t>
      </w:r>
      <w:bookmarkEnd w:id="30"/>
      <w:r w:rsidR="003C49E8" w:rsidRPr="008E59F5">
        <w:rPr>
          <w:rFonts w:ascii="Arial" w:eastAsia="Arial" w:hAnsi="Arial" w:cs="Arial"/>
          <w:sz w:val="20"/>
          <w:szCs w:val="20"/>
          <w:lang w:val="fr-CA"/>
        </w:rPr>
        <w:t xml:space="preserve"> </w:t>
      </w:r>
      <w:bookmarkStart w:id="31" w:name="lt_pId034"/>
      <w:r w:rsidRPr="008E59F5">
        <w:rPr>
          <w:rFonts w:ascii="Arial" w:eastAsia="Arial" w:hAnsi="Arial" w:cs="Arial"/>
          <w:sz w:val="20"/>
          <w:szCs w:val="20"/>
          <w:lang w:val="fr-CA"/>
        </w:rPr>
        <w:t>Par la suite, le client reconnaît que l’entreprise n’a aucun contrôle sur les matériaux et que ceux-ci sont vendus tels quels et où ils se trouvent.</w:t>
      </w:r>
      <w:bookmarkEnd w:id="31"/>
      <w:r w:rsidR="003C49E8" w:rsidRPr="008E59F5">
        <w:rPr>
          <w:rFonts w:ascii="Arial" w:eastAsia="Arial" w:hAnsi="Arial" w:cs="Arial"/>
          <w:sz w:val="20"/>
          <w:szCs w:val="20"/>
          <w:lang w:val="fr-CA"/>
        </w:rPr>
        <w:t xml:space="preserve"> </w:t>
      </w:r>
      <w:bookmarkStart w:id="32" w:name="lt_pId035"/>
      <w:r w:rsidRPr="008E59F5">
        <w:rPr>
          <w:rFonts w:ascii="Arial" w:eastAsia="Arial" w:hAnsi="Arial" w:cs="Arial"/>
          <w:sz w:val="20"/>
          <w:szCs w:val="20"/>
          <w:lang w:val="fr-CA"/>
        </w:rPr>
        <w:t>Le client convient que, À MOINS D’INDICATION CONTRAIRE DANS LES PRÉSENTES MODALITÉS, IL N’Y A AUCUN ENDOSSEMENT, CONDITION, DÉCLARATION OU GARANTIE, EXPLICITE OU IMPLICITE (QUE CE SOIT DANS LE CADRE D’U</w:t>
      </w:r>
      <w:r w:rsidR="008E59F5">
        <w:rPr>
          <w:rFonts w:ascii="Arial" w:eastAsia="Arial" w:hAnsi="Arial" w:cs="Arial"/>
          <w:sz w:val="20"/>
          <w:szCs w:val="20"/>
          <w:lang w:val="fr-CA"/>
        </w:rPr>
        <w:t xml:space="preserve">NE LOI </w:t>
      </w:r>
      <w:r w:rsidRPr="008E59F5">
        <w:rPr>
          <w:rFonts w:ascii="Arial" w:eastAsia="Arial" w:hAnsi="Arial" w:cs="Arial"/>
          <w:sz w:val="20"/>
          <w:szCs w:val="20"/>
          <w:lang w:val="fr-CA"/>
        </w:rPr>
        <w:t>OU AUTREMENT), Y COMPRIS EN MATIÈRE DE QUALITÉ MARCHANDE OU D’ADAPTATION À UNE FIN PARTICULIÈRE</w:t>
      </w:r>
      <w:r w:rsidRPr="008E59F5">
        <w:rPr>
          <w:rFonts w:ascii="Arial" w:eastAsia="Arial" w:hAnsi="Arial" w:cs="Arial"/>
          <w:sz w:val="20"/>
          <w:szCs w:val="20"/>
          <w:lang w:val="fr-CA"/>
        </w:rPr>
        <w:t>, EN LIEN AVEC LE PRÉSENT ACCORD OU LES MATÉRIAUX.</w:t>
      </w:r>
      <w:bookmarkEnd w:id="32"/>
      <w:r w:rsidR="003C49E8" w:rsidRPr="008E59F5">
        <w:rPr>
          <w:rFonts w:ascii="Arial" w:eastAsia="Arial" w:hAnsi="Arial" w:cs="Arial"/>
          <w:sz w:val="20"/>
          <w:szCs w:val="20"/>
          <w:lang w:val="fr-CA"/>
        </w:rPr>
        <w:t xml:space="preserve"> </w:t>
      </w:r>
      <w:bookmarkStart w:id="33" w:name="lt_pId036"/>
      <w:r w:rsidRPr="008E59F5">
        <w:rPr>
          <w:rFonts w:ascii="Arial" w:eastAsia="Arial" w:hAnsi="Arial" w:cs="Arial"/>
          <w:sz w:val="20"/>
          <w:szCs w:val="20"/>
          <w:lang w:val="fr-CA"/>
        </w:rPr>
        <w:t xml:space="preserve">L’entreprise est </w:t>
      </w:r>
      <w:r w:rsidR="004A02F2">
        <w:rPr>
          <w:rFonts w:ascii="Arial" w:eastAsia="Arial" w:hAnsi="Arial" w:cs="Arial"/>
          <w:sz w:val="20"/>
          <w:szCs w:val="20"/>
          <w:lang w:val="fr-CA"/>
        </w:rPr>
        <w:t>exonér</w:t>
      </w:r>
      <w:r w:rsidR="004A02F2" w:rsidRPr="008E59F5">
        <w:rPr>
          <w:rFonts w:ascii="Arial" w:eastAsia="Arial" w:hAnsi="Arial" w:cs="Arial"/>
          <w:sz w:val="20"/>
          <w:szCs w:val="20"/>
          <w:lang w:val="fr-CA"/>
        </w:rPr>
        <w:t xml:space="preserve">ée </w:t>
      </w:r>
      <w:r w:rsidRPr="008E59F5">
        <w:rPr>
          <w:rFonts w:ascii="Arial" w:eastAsia="Arial" w:hAnsi="Arial" w:cs="Arial"/>
          <w:sz w:val="20"/>
          <w:szCs w:val="20"/>
          <w:lang w:val="fr-CA"/>
        </w:rPr>
        <w:t xml:space="preserve">de toute responsabilité pour les dommages ou réclamations de quelque nature que ce soit liés aux matériaux une fois </w:t>
      </w:r>
      <w:r w:rsidRPr="008E59F5">
        <w:rPr>
          <w:rFonts w:ascii="Arial" w:eastAsia="Arial" w:hAnsi="Arial" w:cs="Arial"/>
          <w:sz w:val="20"/>
          <w:szCs w:val="20"/>
          <w:lang w:val="fr-CA"/>
        </w:rPr>
        <w:t>qu’ils sont chargés ou qu’ils ont quitté le point de vente, selon la première éventualité, y compris de toute responsabilité en lien avec des travaux terminés ou non dans lesquels les matériaux sont utilisés.</w:t>
      </w:r>
      <w:bookmarkEnd w:id="33"/>
      <w:r w:rsidR="003C49E8" w:rsidRPr="008E59F5">
        <w:rPr>
          <w:rFonts w:ascii="Arial" w:eastAsia="Arial" w:hAnsi="Arial" w:cs="Arial"/>
          <w:sz w:val="20"/>
          <w:szCs w:val="20"/>
          <w:lang w:val="fr-CA"/>
        </w:rPr>
        <w:t xml:space="preserve"> </w:t>
      </w:r>
      <w:bookmarkStart w:id="34" w:name="lt_pId037"/>
      <w:r w:rsidRPr="008E59F5">
        <w:rPr>
          <w:rFonts w:ascii="Arial" w:eastAsia="Arial" w:hAnsi="Arial" w:cs="Arial"/>
          <w:sz w:val="20"/>
          <w:szCs w:val="20"/>
          <w:lang w:val="fr-CA"/>
        </w:rPr>
        <w:t xml:space="preserve">Toute objection ou plainte liée aux matériaux ou à leur qualité doit être adressée à l’entreprise à la première des éventualités suivantes : i) le jour où les matériaux sont utilisés; ii) dans les sept (7) jours suivant la livraison des matériaux </w:t>
      </w:r>
      <w:r w:rsidR="007611C2">
        <w:rPr>
          <w:rFonts w:ascii="Arial" w:eastAsia="Arial" w:hAnsi="Arial" w:cs="Arial"/>
          <w:sz w:val="20"/>
          <w:szCs w:val="20"/>
          <w:lang w:val="fr-CA"/>
        </w:rPr>
        <w:t xml:space="preserve">selon les modalités </w:t>
      </w:r>
      <w:r w:rsidRPr="008E59F5">
        <w:rPr>
          <w:rFonts w:ascii="Arial" w:eastAsia="Arial" w:hAnsi="Arial" w:cs="Arial"/>
          <w:sz w:val="20"/>
          <w:szCs w:val="20"/>
          <w:lang w:val="fr-CA"/>
        </w:rPr>
        <w:t>prévue</w:t>
      </w:r>
      <w:r w:rsidR="007611C2">
        <w:rPr>
          <w:rFonts w:ascii="Arial" w:eastAsia="Arial" w:hAnsi="Arial" w:cs="Arial"/>
          <w:sz w:val="20"/>
          <w:szCs w:val="20"/>
          <w:lang w:val="fr-CA"/>
        </w:rPr>
        <w:t>s</w:t>
      </w:r>
      <w:r w:rsidRPr="008E59F5">
        <w:rPr>
          <w:rFonts w:ascii="Arial" w:eastAsia="Arial" w:hAnsi="Arial" w:cs="Arial"/>
          <w:sz w:val="20"/>
          <w:szCs w:val="20"/>
          <w:lang w:val="fr-CA"/>
        </w:rPr>
        <w:t xml:space="preserve"> aux présentes, À DÉFAUT DE QUOI LE CLIENT RENONCE À TOUTES LES RÉCLAMATIONS LIÉES AUXDITES OBJECTIONS OU PLAINTES.</w:t>
      </w:r>
      <w:bookmarkEnd w:id="34"/>
    </w:p>
    <w:p w14:paraId="5BE4E465" w14:textId="77777777" w:rsidR="00334DC1" w:rsidRPr="005E64D6" w:rsidRDefault="00334DC1" w:rsidP="00334DC1">
      <w:pPr>
        <w:rPr>
          <w:rFonts w:ascii="Arial" w:eastAsia="Arial" w:hAnsi="Arial" w:cs="Arial"/>
          <w:sz w:val="20"/>
          <w:szCs w:val="20"/>
          <w:lang w:val="fr-CA"/>
        </w:rPr>
      </w:pPr>
    </w:p>
    <w:p w14:paraId="771AD2ED" w14:textId="3AFC9925" w:rsidR="00334DC1" w:rsidRPr="007611C2" w:rsidRDefault="005E64D6" w:rsidP="00334DC1">
      <w:pPr>
        <w:numPr>
          <w:ilvl w:val="0"/>
          <w:numId w:val="1"/>
        </w:numPr>
        <w:tabs>
          <w:tab w:val="left" w:pos="580"/>
        </w:tabs>
        <w:ind w:left="580" w:hanging="574"/>
        <w:jc w:val="both"/>
        <w:rPr>
          <w:rFonts w:ascii="Arial" w:eastAsia="Arial" w:hAnsi="Arial" w:cs="Arial"/>
          <w:sz w:val="20"/>
          <w:szCs w:val="20"/>
          <w:lang w:val="fr-CA"/>
        </w:rPr>
      </w:pPr>
      <w:bookmarkStart w:id="35" w:name="lt_pId038"/>
      <w:r w:rsidRPr="007611C2">
        <w:rPr>
          <w:rFonts w:ascii="Arial" w:eastAsia="Arial" w:hAnsi="Arial" w:cs="Arial"/>
          <w:b/>
          <w:bCs/>
          <w:sz w:val="20"/>
          <w:szCs w:val="20"/>
          <w:lang w:val="fr-CA"/>
        </w:rPr>
        <w:lastRenderedPageBreak/>
        <w:t>Tests.</w:t>
      </w:r>
      <w:bookmarkEnd w:id="35"/>
      <w:r w:rsidR="003C49E8" w:rsidRPr="007611C2">
        <w:rPr>
          <w:rFonts w:ascii="Arial" w:eastAsia="Arial" w:hAnsi="Arial" w:cs="Arial"/>
          <w:sz w:val="20"/>
          <w:szCs w:val="20"/>
          <w:lang w:val="fr-CA"/>
        </w:rPr>
        <w:t xml:space="preserve"> </w:t>
      </w:r>
      <w:bookmarkStart w:id="36" w:name="lt_pId039"/>
      <w:r w:rsidRPr="007611C2">
        <w:rPr>
          <w:rFonts w:ascii="Arial" w:eastAsia="Arial" w:hAnsi="Arial" w:cs="Arial"/>
          <w:sz w:val="20"/>
          <w:szCs w:val="20"/>
          <w:lang w:val="fr-CA"/>
        </w:rPr>
        <w:t>Le client convient que, si les résultats des tests pour le ciment bitumineux extrait ne correspondent pas aux résultats des tests effectués au point de vente pour le ciment bitumineux liquide, ces derniers résultats sont représentatifs des matériaux fournis aux termes des présentes.</w:t>
      </w:r>
      <w:bookmarkEnd w:id="36"/>
      <w:r w:rsidR="003C49E8" w:rsidRPr="007611C2">
        <w:rPr>
          <w:rFonts w:ascii="Arial" w:eastAsia="Arial" w:hAnsi="Arial" w:cs="Arial"/>
          <w:sz w:val="20"/>
          <w:szCs w:val="20"/>
          <w:lang w:val="fr-CA"/>
        </w:rPr>
        <w:t xml:space="preserve"> </w:t>
      </w:r>
      <w:bookmarkStart w:id="37" w:name="lt_pId040"/>
      <w:r w:rsidRPr="007611C2">
        <w:rPr>
          <w:rFonts w:ascii="Arial" w:eastAsia="Arial" w:hAnsi="Arial" w:cs="Arial"/>
          <w:sz w:val="20"/>
          <w:szCs w:val="20"/>
          <w:lang w:val="fr-CA"/>
        </w:rPr>
        <w:t xml:space="preserve">Le </w:t>
      </w:r>
      <w:r w:rsidRPr="007611C2">
        <w:rPr>
          <w:rFonts w:ascii="Arial" w:eastAsia="Arial" w:hAnsi="Arial" w:cs="Arial"/>
          <w:sz w:val="20"/>
          <w:szCs w:val="20"/>
          <w:lang w:val="fr-CA"/>
        </w:rPr>
        <w:t xml:space="preserve">client </w:t>
      </w:r>
      <w:r w:rsidR="004A02F2">
        <w:rPr>
          <w:rFonts w:ascii="Arial" w:eastAsia="Arial" w:hAnsi="Arial" w:cs="Arial"/>
          <w:sz w:val="20"/>
          <w:szCs w:val="20"/>
          <w:lang w:val="fr-CA"/>
        </w:rPr>
        <w:t>exonère</w:t>
      </w:r>
      <w:r w:rsidR="004A02F2" w:rsidRPr="007611C2">
        <w:rPr>
          <w:rFonts w:ascii="Arial" w:eastAsia="Arial" w:hAnsi="Arial" w:cs="Arial"/>
          <w:sz w:val="20"/>
          <w:szCs w:val="20"/>
          <w:lang w:val="fr-CA"/>
        </w:rPr>
        <w:t xml:space="preserve"> </w:t>
      </w:r>
      <w:r w:rsidRPr="007611C2">
        <w:rPr>
          <w:rFonts w:ascii="Arial" w:eastAsia="Arial" w:hAnsi="Arial" w:cs="Arial"/>
          <w:sz w:val="20"/>
          <w:szCs w:val="20"/>
          <w:lang w:val="fr-CA"/>
        </w:rPr>
        <w:t>l’entreprise de toute responsabilité liée aux matériaux testés à partir d’asphalte mélangé à chaud extrait ou mélangé</w:t>
      </w:r>
      <w:r w:rsidR="006620DD">
        <w:rPr>
          <w:rFonts w:ascii="Arial" w:eastAsia="Arial" w:hAnsi="Arial" w:cs="Arial"/>
          <w:sz w:val="20"/>
          <w:szCs w:val="20"/>
          <w:lang w:val="fr-CA"/>
        </w:rPr>
        <w:t>s</w:t>
      </w:r>
      <w:r w:rsidRPr="007611C2">
        <w:rPr>
          <w:rFonts w:ascii="Arial" w:eastAsia="Arial" w:hAnsi="Arial" w:cs="Arial"/>
          <w:sz w:val="20"/>
          <w:szCs w:val="20"/>
          <w:lang w:val="fr-CA"/>
        </w:rPr>
        <w:t xml:space="preserve"> avec d’autres produits ou matériaux après </w:t>
      </w:r>
      <w:r w:rsidR="004A02F2">
        <w:rPr>
          <w:rFonts w:ascii="Arial" w:eastAsia="Arial" w:hAnsi="Arial" w:cs="Arial"/>
          <w:sz w:val="20"/>
          <w:szCs w:val="20"/>
          <w:lang w:val="fr-CA"/>
        </w:rPr>
        <w:t>qu’ils ont été chargés</w:t>
      </w:r>
      <w:r w:rsidRPr="007611C2">
        <w:rPr>
          <w:rFonts w:ascii="Arial" w:eastAsia="Arial" w:hAnsi="Arial" w:cs="Arial"/>
          <w:sz w:val="20"/>
          <w:szCs w:val="20"/>
          <w:lang w:val="fr-CA"/>
        </w:rPr>
        <w:t>.</w:t>
      </w:r>
      <w:bookmarkEnd w:id="37"/>
    </w:p>
    <w:p w14:paraId="5B1ABEF0" w14:textId="77777777" w:rsidR="00AA11D3" w:rsidRPr="005E64D6" w:rsidRDefault="00AA11D3" w:rsidP="00334DC1">
      <w:pPr>
        <w:rPr>
          <w:rFonts w:ascii="Arial" w:hAnsi="Arial" w:cs="Arial"/>
          <w:sz w:val="20"/>
          <w:szCs w:val="20"/>
          <w:lang w:val="fr-CA"/>
        </w:rPr>
      </w:pPr>
    </w:p>
    <w:sectPr w:rsidR="00AA11D3" w:rsidRPr="005E64D6" w:rsidSect="00AA11D3">
      <w:headerReference w:type="even" r:id="rId10"/>
      <w:headerReference w:type="default" r:id="rId11"/>
      <w:footerReference w:type="even" r:id="rId12"/>
      <w:footerReference w:type="default" r:id="rId13"/>
      <w:headerReference w:type="first" r:id="rId14"/>
      <w:footerReference w:type="first" r:id="rId15"/>
      <w:pgSz w:w="12240" w:h="15840"/>
      <w:pgMar w:top="311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EC16" w14:textId="77777777" w:rsidR="00066813" w:rsidRDefault="00066813">
      <w:r>
        <w:separator/>
      </w:r>
    </w:p>
  </w:endnote>
  <w:endnote w:type="continuationSeparator" w:id="0">
    <w:p w14:paraId="30019F4C" w14:textId="77777777" w:rsidR="00066813" w:rsidRDefault="0006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FF60" w14:textId="77777777" w:rsidR="005E64D6" w:rsidRDefault="005E64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9C5B" w14:textId="6A82CBEE" w:rsidR="00AA11D3" w:rsidRPr="005E64D6" w:rsidRDefault="005E64D6" w:rsidP="00033799">
    <w:pPr>
      <w:pStyle w:val="Pieddepage"/>
      <w:tabs>
        <w:tab w:val="clear" w:pos="4680"/>
      </w:tabs>
      <w:rPr>
        <w:rFonts w:ascii="Arial" w:hAnsi="Arial" w:cs="Arial"/>
        <w:color w:val="A1CD3A"/>
        <w:sz w:val="16"/>
        <w:szCs w:val="16"/>
      </w:rPr>
    </w:pPr>
    <w:bookmarkStart w:id="38" w:name="lt_pId000"/>
    <w:r w:rsidRPr="005E64D6">
      <w:rPr>
        <w:rFonts w:ascii="Arial" w:hAnsi="Arial" w:cs="Arial"/>
        <w:color w:val="A1CD3A"/>
        <w:sz w:val="16"/>
        <w:szCs w:val="16"/>
      </w:rPr>
      <w:t>949,</w:t>
    </w:r>
    <w:bookmarkEnd w:id="38"/>
    <w:r w:rsidR="003C49E8" w:rsidRPr="005E64D6">
      <w:rPr>
        <w:rFonts w:ascii="Arial" w:hAnsi="Arial" w:cs="Arial"/>
        <w:color w:val="A1CD3A"/>
        <w:sz w:val="16"/>
        <w:szCs w:val="16"/>
      </w:rPr>
      <w:t xml:space="preserve"> </w:t>
    </w:r>
    <w:bookmarkStart w:id="39" w:name="lt_pId001"/>
    <w:r w:rsidRPr="005E64D6">
      <w:rPr>
        <w:rFonts w:ascii="Arial" w:hAnsi="Arial" w:cs="Arial"/>
        <w:color w:val="A1CD3A"/>
        <w:sz w:val="16"/>
        <w:szCs w:val="16"/>
      </w:rPr>
      <w:t>avenue Wilson, Toronto (</w:t>
    </w:r>
    <w:proofErr w:type="gramStart"/>
    <w:r w:rsidRPr="005E64D6">
      <w:rPr>
        <w:rFonts w:ascii="Arial" w:hAnsi="Arial" w:cs="Arial"/>
        <w:color w:val="A1CD3A"/>
        <w:sz w:val="16"/>
        <w:szCs w:val="16"/>
      </w:rPr>
      <w:t>Ontario)  M</w:t>
    </w:r>
    <w:proofErr w:type="gramEnd"/>
    <w:r w:rsidRPr="005E64D6">
      <w:rPr>
        <w:rFonts w:ascii="Arial" w:hAnsi="Arial" w:cs="Arial"/>
        <w:color w:val="A1CD3A"/>
        <w:sz w:val="16"/>
        <w:szCs w:val="16"/>
      </w:rPr>
      <w:t>3K 1G2</w:t>
    </w:r>
    <w:bookmarkEnd w:id="39"/>
    <w:r w:rsidR="003C49E8" w:rsidRPr="005E64D6">
      <w:rPr>
        <w:rFonts w:ascii="Arial" w:hAnsi="Arial" w:cs="Arial"/>
        <w:color w:val="A1CD3A"/>
        <w:sz w:val="16"/>
        <w:szCs w:val="16"/>
      </w:rPr>
      <w:tab/>
    </w:r>
    <w:bookmarkStart w:id="40" w:name="lt_pId002"/>
    <w:r w:rsidRPr="005E64D6">
      <w:rPr>
        <w:rFonts w:ascii="Arial" w:hAnsi="Arial" w:cs="Arial"/>
        <w:color w:val="A1CD3A"/>
        <w:sz w:val="16"/>
        <w:szCs w:val="16"/>
      </w:rPr>
      <w:t>Green Infrastructure Partners  |</w:t>
    </w:r>
    <w:bookmarkEnd w:id="40"/>
    <w:r w:rsidR="003C49E8" w:rsidRPr="005E64D6">
      <w:rPr>
        <w:rFonts w:ascii="Arial" w:hAnsi="Arial" w:cs="Arial"/>
        <w:color w:val="A1CD3A"/>
        <w:sz w:val="16"/>
        <w:szCs w:val="16"/>
      </w:rPr>
      <w:t xml:space="preserve">  </w:t>
    </w:r>
    <w:r w:rsidR="003C49E8" w:rsidRPr="00033799">
      <w:rPr>
        <w:rFonts w:ascii="Arial" w:hAnsi="Arial" w:cs="Arial"/>
        <w:color w:val="A1CD3A"/>
        <w:sz w:val="16"/>
        <w:szCs w:val="16"/>
      </w:rPr>
      <w:fldChar w:fldCharType="begin"/>
    </w:r>
    <w:r w:rsidR="003C49E8" w:rsidRPr="005E64D6">
      <w:rPr>
        <w:rFonts w:ascii="Arial" w:hAnsi="Arial" w:cs="Arial"/>
        <w:color w:val="A1CD3A"/>
        <w:sz w:val="16"/>
        <w:szCs w:val="16"/>
      </w:rPr>
      <w:instrText xml:space="preserve"> PAGE   \* MERGEFORMAT </w:instrText>
    </w:r>
    <w:r w:rsidR="003C49E8" w:rsidRPr="00033799">
      <w:rPr>
        <w:rFonts w:ascii="Arial" w:hAnsi="Arial" w:cs="Arial"/>
        <w:color w:val="A1CD3A"/>
        <w:sz w:val="16"/>
        <w:szCs w:val="16"/>
      </w:rPr>
      <w:fldChar w:fldCharType="separate"/>
    </w:r>
    <w:r w:rsidR="00B07799" w:rsidRPr="005E64D6">
      <w:rPr>
        <w:rFonts w:ascii="Arial" w:hAnsi="Arial" w:cs="Arial"/>
        <w:noProof/>
        <w:color w:val="A1CD3A"/>
        <w:sz w:val="16"/>
        <w:szCs w:val="16"/>
      </w:rPr>
      <w:t>1</w:t>
    </w:r>
    <w:r w:rsidR="003C49E8" w:rsidRPr="00033799">
      <w:rPr>
        <w:rFonts w:ascii="Arial" w:hAnsi="Arial" w:cs="Arial"/>
        <w:noProof/>
        <w:color w:val="A1CD3A"/>
        <w:sz w:val="16"/>
        <w:szCs w:val="16"/>
      </w:rPr>
      <w:fldChar w:fldCharType="end"/>
    </w:r>
  </w:p>
  <w:p w14:paraId="7D363AA7" w14:textId="77777777" w:rsidR="00AA11D3" w:rsidRPr="005E64D6" w:rsidRDefault="00AA11D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DD79" w14:textId="77777777" w:rsidR="005E64D6" w:rsidRDefault="005E64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A592" w14:textId="77777777" w:rsidR="00066813" w:rsidRDefault="00066813">
      <w:r>
        <w:separator/>
      </w:r>
    </w:p>
  </w:footnote>
  <w:footnote w:type="continuationSeparator" w:id="0">
    <w:p w14:paraId="73B4CBB2" w14:textId="77777777" w:rsidR="00066813" w:rsidRDefault="0006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C07E" w14:textId="77777777" w:rsidR="005E64D6" w:rsidRDefault="005E64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5230" w14:textId="77777777" w:rsidR="00AA11D3" w:rsidRDefault="003C49E8">
    <w:pPr>
      <w:pStyle w:val="En-tte"/>
    </w:pPr>
    <w:r>
      <w:rPr>
        <w:noProof/>
        <w:lang w:val="en-CA" w:eastAsia="en-CA"/>
      </w:rPr>
      <w:drawing>
        <wp:inline distT="0" distB="0" distL="0" distR="0" wp14:anchorId="236AD805" wp14:editId="54EE08D0">
          <wp:extent cx="1049694" cy="685800"/>
          <wp:effectExtent l="0" t="0" r="4445"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srcRect l="6913" r="6681" b="-54"/>
                  <a:stretch>
                    <a:fillRect/>
                  </a:stretch>
                </pic:blipFill>
                <pic:spPr bwMode="auto">
                  <a:xfrm>
                    <a:off x="0" y="0"/>
                    <a:ext cx="1066306" cy="69665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F88F" w14:textId="77777777" w:rsidR="005E64D6" w:rsidRDefault="005E64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3AB49C90">
      <w:start w:val="1"/>
      <w:numFmt w:val="decimal"/>
      <w:lvlText w:val="%1."/>
      <w:lvlJc w:val="left"/>
    </w:lvl>
    <w:lvl w:ilvl="1" w:tplc="C5F4D604">
      <w:start w:val="1"/>
      <w:numFmt w:val="bullet"/>
      <w:lvlText w:val=""/>
      <w:lvlJc w:val="left"/>
    </w:lvl>
    <w:lvl w:ilvl="2" w:tplc="16CAB40A">
      <w:start w:val="1"/>
      <w:numFmt w:val="bullet"/>
      <w:lvlText w:val=""/>
      <w:lvlJc w:val="left"/>
    </w:lvl>
    <w:lvl w:ilvl="3" w:tplc="93828E5A">
      <w:start w:val="1"/>
      <w:numFmt w:val="bullet"/>
      <w:lvlText w:val=""/>
      <w:lvlJc w:val="left"/>
    </w:lvl>
    <w:lvl w:ilvl="4" w:tplc="BB647B78">
      <w:start w:val="1"/>
      <w:numFmt w:val="bullet"/>
      <w:lvlText w:val=""/>
      <w:lvlJc w:val="left"/>
    </w:lvl>
    <w:lvl w:ilvl="5" w:tplc="323E0554">
      <w:start w:val="1"/>
      <w:numFmt w:val="bullet"/>
      <w:lvlText w:val=""/>
      <w:lvlJc w:val="left"/>
    </w:lvl>
    <w:lvl w:ilvl="6" w:tplc="D7C8CFE8">
      <w:start w:val="1"/>
      <w:numFmt w:val="bullet"/>
      <w:lvlText w:val=""/>
      <w:lvlJc w:val="left"/>
    </w:lvl>
    <w:lvl w:ilvl="7" w:tplc="9B768D06">
      <w:start w:val="1"/>
      <w:numFmt w:val="bullet"/>
      <w:lvlText w:val=""/>
      <w:lvlJc w:val="left"/>
    </w:lvl>
    <w:lvl w:ilvl="8" w:tplc="82323000">
      <w:start w:val="1"/>
      <w:numFmt w:val="bullet"/>
      <w:lvlText w:val=""/>
      <w:lvlJc w:val="left"/>
    </w:lvl>
  </w:abstractNum>
  <w:num w:numId="1" w16cid:durableId="124552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D3"/>
    <w:rsid w:val="00033799"/>
    <w:rsid w:val="00066813"/>
    <w:rsid w:val="000D796E"/>
    <w:rsid w:val="000E36C2"/>
    <w:rsid w:val="001B21B8"/>
    <w:rsid w:val="0021339A"/>
    <w:rsid w:val="00282D9B"/>
    <w:rsid w:val="00305CD7"/>
    <w:rsid w:val="00334DC1"/>
    <w:rsid w:val="00375EAB"/>
    <w:rsid w:val="003C49E8"/>
    <w:rsid w:val="003F19D3"/>
    <w:rsid w:val="004073CA"/>
    <w:rsid w:val="004A02F2"/>
    <w:rsid w:val="004A0745"/>
    <w:rsid w:val="005E64D6"/>
    <w:rsid w:val="0064045E"/>
    <w:rsid w:val="00641B10"/>
    <w:rsid w:val="006620DD"/>
    <w:rsid w:val="006D19F6"/>
    <w:rsid w:val="007611C2"/>
    <w:rsid w:val="007B601C"/>
    <w:rsid w:val="007C0323"/>
    <w:rsid w:val="007F0010"/>
    <w:rsid w:val="0083217F"/>
    <w:rsid w:val="008E59F5"/>
    <w:rsid w:val="00943E37"/>
    <w:rsid w:val="00995EFD"/>
    <w:rsid w:val="009F50DE"/>
    <w:rsid w:val="00A42B45"/>
    <w:rsid w:val="00A61BE9"/>
    <w:rsid w:val="00A750AB"/>
    <w:rsid w:val="00AA11D3"/>
    <w:rsid w:val="00AA4330"/>
    <w:rsid w:val="00B07799"/>
    <w:rsid w:val="00BC6053"/>
    <w:rsid w:val="00C90BA1"/>
    <w:rsid w:val="00D07436"/>
    <w:rsid w:val="00D20FB9"/>
    <w:rsid w:val="00D30335"/>
    <w:rsid w:val="00D56C78"/>
    <w:rsid w:val="00DE06B3"/>
    <w:rsid w:val="00DE2081"/>
    <w:rsid w:val="00DE5F38"/>
    <w:rsid w:val="00E94DEC"/>
    <w:rsid w:val="00EE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A2AE"/>
  <w15:chartTrackingRefBased/>
  <w15:docId w15:val="{905C7E90-265D-B64F-859E-6A97178C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11D3"/>
    <w:pPr>
      <w:tabs>
        <w:tab w:val="center" w:pos="4680"/>
        <w:tab w:val="right" w:pos="9360"/>
      </w:tabs>
    </w:pPr>
  </w:style>
  <w:style w:type="character" w:customStyle="1" w:styleId="En-tteCar">
    <w:name w:val="En-tête Car"/>
    <w:basedOn w:val="Policepardfaut"/>
    <w:link w:val="En-tte"/>
    <w:uiPriority w:val="99"/>
    <w:rsid w:val="00AA11D3"/>
  </w:style>
  <w:style w:type="paragraph" w:styleId="Pieddepage">
    <w:name w:val="footer"/>
    <w:basedOn w:val="Normal"/>
    <w:link w:val="PieddepageCar"/>
    <w:uiPriority w:val="99"/>
    <w:unhideWhenUsed/>
    <w:rsid w:val="00AA11D3"/>
    <w:pPr>
      <w:tabs>
        <w:tab w:val="center" w:pos="4680"/>
        <w:tab w:val="right" w:pos="9360"/>
      </w:tabs>
    </w:pPr>
  </w:style>
  <w:style w:type="character" w:customStyle="1" w:styleId="PieddepageCar">
    <w:name w:val="Pied de page Car"/>
    <w:basedOn w:val="Policepardfaut"/>
    <w:link w:val="Pieddepage"/>
    <w:uiPriority w:val="99"/>
    <w:rsid w:val="00AA11D3"/>
  </w:style>
  <w:style w:type="paragraph" w:customStyle="1" w:styleId="GFLLetterBody">
    <w:name w:val="GFL Letter Body"/>
    <w:basedOn w:val="Normal"/>
    <w:link w:val="GFLLetterBodyChar"/>
    <w:qFormat/>
    <w:rsid w:val="00AA11D3"/>
    <w:pPr>
      <w:spacing w:line="260" w:lineRule="exact"/>
    </w:pPr>
    <w:rPr>
      <w:rFonts w:ascii="Arial" w:eastAsia="Times New Roman" w:hAnsi="Arial" w:cs="Arial"/>
      <w:sz w:val="20"/>
      <w:szCs w:val="20"/>
      <w:lang w:val="en-CA" w:eastAsia="en-CA"/>
    </w:rPr>
  </w:style>
  <w:style w:type="character" w:customStyle="1" w:styleId="GFLLetterBodyChar">
    <w:name w:val="GFL Letter Body Char"/>
    <w:basedOn w:val="Policepardfaut"/>
    <w:link w:val="GFLLetterBody"/>
    <w:rsid w:val="00AA11D3"/>
    <w:rPr>
      <w:rFonts w:ascii="Arial" w:eastAsia="Times New Roman" w:hAnsi="Arial" w:cs="Arial"/>
      <w:sz w:val="20"/>
      <w:szCs w:val="20"/>
      <w:lang w:val="en-CA" w:eastAsia="en-CA"/>
    </w:rPr>
  </w:style>
  <w:style w:type="paragraph" w:styleId="Paragraphedeliste">
    <w:name w:val="List Paragraph"/>
    <w:basedOn w:val="Normal"/>
    <w:uiPriority w:val="34"/>
    <w:qFormat/>
    <w:rsid w:val="00A750AB"/>
    <w:pPr>
      <w:ind w:left="720"/>
      <w:contextualSpacing/>
    </w:pPr>
  </w:style>
  <w:style w:type="paragraph" w:styleId="Rvision">
    <w:name w:val="Revision"/>
    <w:hidden/>
    <w:uiPriority w:val="99"/>
    <w:semiHidden/>
    <w:rsid w:val="00AA4330"/>
  </w:style>
  <w:style w:type="character" w:styleId="Marquedecommentaire">
    <w:name w:val="annotation reference"/>
    <w:basedOn w:val="Policepardfaut"/>
    <w:uiPriority w:val="99"/>
    <w:semiHidden/>
    <w:unhideWhenUsed/>
    <w:rsid w:val="004A02F2"/>
    <w:rPr>
      <w:sz w:val="16"/>
      <w:szCs w:val="16"/>
    </w:rPr>
  </w:style>
  <w:style w:type="paragraph" w:styleId="Commentaire">
    <w:name w:val="annotation text"/>
    <w:basedOn w:val="Normal"/>
    <w:link w:val="CommentaireCar"/>
    <w:uiPriority w:val="99"/>
    <w:unhideWhenUsed/>
    <w:rsid w:val="004A02F2"/>
    <w:rPr>
      <w:sz w:val="20"/>
      <w:szCs w:val="20"/>
    </w:rPr>
  </w:style>
  <w:style w:type="character" w:customStyle="1" w:styleId="CommentaireCar">
    <w:name w:val="Commentaire Car"/>
    <w:basedOn w:val="Policepardfaut"/>
    <w:link w:val="Commentaire"/>
    <w:uiPriority w:val="99"/>
    <w:rsid w:val="004A02F2"/>
    <w:rPr>
      <w:sz w:val="20"/>
      <w:szCs w:val="20"/>
    </w:rPr>
  </w:style>
  <w:style w:type="paragraph" w:styleId="Objetducommentaire">
    <w:name w:val="annotation subject"/>
    <w:basedOn w:val="Commentaire"/>
    <w:next w:val="Commentaire"/>
    <w:link w:val="ObjetducommentaireCar"/>
    <w:uiPriority w:val="99"/>
    <w:semiHidden/>
    <w:unhideWhenUsed/>
    <w:rsid w:val="004A02F2"/>
    <w:rPr>
      <w:b/>
      <w:bCs/>
    </w:rPr>
  </w:style>
  <w:style w:type="character" w:customStyle="1" w:styleId="ObjetducommentaireCar">
    <w:name w:val="Objet du commentaire Car"/>
    <w:basedOn w:val="CommentaireCar"/>
    <w:link w:val="Objetducommentaire"/>
    <w:uiPriority w:val="99"/>
    <w:semiHidden/>
    <w:rsid w:val="004A02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ae7b1a-69c2-46c0-9729-0006beafba34" xsi:nil="true"/>
    <lcf76f155ced4ddcb4097134ff3c332f xmlns="0a4c37f3-fcc4-4d23-96d9-58fb5835ae7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27F6C78C233F41B025AAB6D3AE666E" ma:contentTypeVersion="14" ma:contentTypeDescription="Create a new document." ma:contentTypeScope="" ma:versionID="f9124b79d476bce712efd8b1e6fd506d">
  <xsd:schema xmlns:xsd="http://www.w3.org/2001/XMLSchema" xmlns:xs="http://www.w3.org/2001/XMLSchema" xmlns:p="http://schemas.microsoft.com/office/2006/metadata/properties" xmlns:ns2="0aae7b1a-69c2-46c0-9729-0006beafba34" xmlns:ns3="0a4c37f3-fcc4-4d23-96d9-58fb5835ae77" targetNamespace="http://schemas.microsoft.com/office/2006/metadata/properties" ma:root="true" ma:fieldsID="1afc09aba2b741cbe84d9ec9eef37693" ns2:_="" ns3:_="">
    <xsd:import namespace="0aae7b1a-69c2-46c0-9729-0006beafba34"/>
    <xsd:import namespace="0a4c37f3-fcc4-4d23-96d9-58fb5835ae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e7b1a-69c2-46c0-9729-0006beafba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8e4dbf9-7c11-4aeb-b8a1-197b2593d245}" ma:internalName="TaxCatchAll" ma:showField="CatchAllData" ma:web="0aae7b1a-69c2-46c0-9729-0006beafba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4c37f3-fcc4-4d23-96d9-58fb5835ae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cace3f-623c-4266-aae4-920466ea6b6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36CF1-54B3-43A9-9A5B-61000C5306AC}">
  <ds:schemaRefs>
    <ds:schemaRef ds:uri="http://schemas.microsoft.com/office/2006/metadata/properties"/>
    <ds:schemaRef ds:uri="http://schemas.microsoft.com/office/infopath/2007/PartnerControls"/>
    <ds:schemaRef ds:uri="0aae7b1a-69c2-46c0-9729-0006beafba34"/>
    <ds:schemaRef ds:uri="0a4c37f3-fcc4-4d23-96d9-58fb5835ae77"/>
  </ds:schemaRefs>
</ds:datastoreItem>
</file>

<file path=customXml/itemProps2.xml><?xml version="1.0" encoding="utf-8"?>
<ds:datastoreItem xmlns:ds="http://schemas.openxmlformats.org/officeDocument/2006/customXml" ds:itemID="{D89C944A-19A9-43C9-86E1-5A85D61F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e7b1a-69c2-46c0-9729-0006beafba34"/>
    <ds:schemaRef ds:uri="0a4c37f3-fcc4-4d23-96d9-58fb5835a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07601-50A6-4EC5-9EC3-20C8BF999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1255</Words>
  <Characters>6903</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Olson</dc:creator>
  <cp:lastModifiedBy>Andréanne Perron</cp:lastModifiedBy>
  <cp:revision>19</cp:revision>
  <dcterms:created xsi:type="dcterms:W3CDTF">2023-11-14T19:53:00Z</dcterms:created>
  <dcterms:modified xsi:type="dcterms:W3CDTF">2023-11-24T18:31:00Z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0x0101005427F6C78C233F41B025AAB6D3AE666E</vt:lpwstr>
  </property>
  <property fmtid="{D5CDD505-2E9C-101B-9397-08002B2CF9AE}" pid="3" name="MediaServiceImageTags">
    <vt:lpwstr/>
  </property>
</Properties>
</file>